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E2CC6" w14:textId="58FF6C50" w:rsidR="00F52DA7" w:rsidRPr="00273081" w:rsidRDefault="00702ADF" w:rsidP="00F52DA7">
      <w:pPr>
        <w:shd w:val="clear" w:color="auto" w:fill="FFFFFF"/>
        <w:tabs>
          <w:tab w:val="left" w:pos="2087"/>
        </w:tabs>
        <w:spacing w:after="210" w:line="480" w:lineRule="atLeast"/>
        <w:jc w:val="right"/>
        <w:outlineLvl w:val="0"/>
        <w:rPr>
          <w:rFonts w:eastAsia="Times New Roman" w:cstheme="minorHAnsi"/>
          <w:b/>
          <w:bCs/>
          <w:noProof w:val="0"/>
          <w:color w:val="000000" w:themeColor="text1"/>
          <w:kern w:val="36"/>
          <w:sz w:val="28"/>
          <w:szCs w:val="28"/>
          <w:u w:val="single"/>
        </w:rPr>
      </w:pPr>
      <w:bookmarkStart w:id="0" w:name="_GoBack"/>
      <w:bookmarkEnd w:id="0"/>
      <w:r w:rsidRPr="00273081">
        <w:rPr>
          <w:rFonts w:eastAsia="Times New Roman" w:cstheme="minorHAnsi"/>
          <w:b/>
          <w:bCs/>
          <w:color w:val="000000" w:themeColor="text1"/>
          <w:kern w:val="36"/>
          <w:sz w:val="28"/>
          <w:szCs w:val="28"/>
          <w:u w:val="single"/>
        </w:rPr>
        <w:drawing>
          <wp:anchor distT="0" distB="0" distL="114300" distR="114300" simplePos="0" relativeHeight="251658240" behindDoc="0" locked="0" layoutInCell="1" allowOverlap="1" wp14:anchorId="3C501F04" wp14:editId="68C2A01C">
            <wp:simplePos x="0" y="0"/>
            <wp:positionH relativeFrom="column">
              <wp:posOffset>1900205</wp:posOffset>
            </wp:positionH>
            <wp:positionV relativeFrom="paragraph">
              <wp:posOffset>-854075</wp:posOffset>
            </wp:positionV>
            <wp:extent cx="1716554" cy="93993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HAVE 2020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6554" cy="939938"/>
                    </a:xfrm>
                    <a:prstGeom prst="rect">
                      <a:avLst/>
                    </a:prstGeom>
                  </pic:spPr>
                </pic:pic>
              </a:graphicData>
            </a:graphic>
            <wp14:sizeRelH relativeFrom="page">
              <wp14:pctWidth>0</wp14:pctWidth>
            </wp14:sizeRelH>
            <wp14:sizeRelV relativeFrom="page">
              <wp14:pctHeight>0</wp14:pctHeight>
            </wp14:sizeRelV>
          </wp:anchor>
        </w:drawing>
      </w:r>
      <w:r w:rsidRPr="00273081">
        <w:rPr>
          <w:rFonts w:eastAsia="Times New Roman" w:cstheme="minorHAnsi"/>
          <w:b/>
          <w:bCs/>
          <w:color w:val="000000" w:themeColor="text1"/>
          <w:kern w:val="36"/>
          <w:sz w:val="28"/>
          <w:szCs w:val="28"/>
          <w:u w:val="single"/>
        </w:rPr>
        <w:drawing>
          <wp:anchor distT="0" distB="0" distL="114300" distR="114300" simplePos="0" relativeHeight="251660288" behindDoc="0" locked="0" layoutInCell="1" allowOverlap="1" wp14:anchorId="0D855334" wp14:editId="4ED59D20">
            <wp:simplePos x="0" y="0"/>
            <wp:positionH relativeFrom="column">
              <wp:posOffset>4456800</wp:posOffset>
            </wp:positionH>
            <wp:positionV relativeFrom="paragraph">
              <wp:posOffset>-579478</wp:posOffset>
            </wp:positionV>
            <wp:extent cx="1327000" cy="539563"/>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EE_Logo_SEfor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1848" cy="549666"/>
                    </a:xfrm>
                    <a:prstGeom prst="rect">
                      <a:avLst/>
                    </a:prstGeom>
                  </pic:spPr>
                </pic:pic>
              </a:graphicData>
            </a:graphic>
            <wp14:sizeRelH relativeFrom="page">
              <wp14:pctWidth>0</wp14:pctWidth>
            </wp14:sizeRelH>
            <wp14:sizeRelV relativeFrom="page">
              <wp14:pctHeight>0</wp14:pctHeight>
            </wp14:sizeRelV>
          </wp:anchor>
        </w:drawing>
      </w:r>
      <w:r w:rsidRPr="00273081">
        <w:rPr>
          <w:rFonts w:eastAsia="Times New Roman" w:cstheme="minorHAnsi"/>
          <w:b/>
          <w:bCs/>
          <w:color w:val="000000" w:themeColor="text1"/>
          <w:kern w:val="36"/>
          <w:sz w:val="28"/>
          <w:szCs w:val="28"/>
          <w:u w:val="single"/>
        </w:rPr>
        <w:drawing>
          <wp:anchor distT="0" distB="0" distL="114300" distR="114300" simplePos="0" relativeHeight="251659264" behindDoc="0" locked="0" layoutInCell="1" allowOverlap="1" wp14:anchorId="73F9A70B" wp14:editId="4B8A49B5">
            <wp:simplePos x="0" y="0"/>
            <wp:positionH relativeFrom="column">
              <wp:posOffset>79200</wp:posOffset>
            </wp:positionH>
            <wp:positionV relativeFrom="paragraph">
              <wp:posOffset>-460800</wp:posOffset>
            </wp:positionV>
            <wp:extent cx="461105" cy="461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Rlogo5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9115" cy="469115"/>
                    </a:xfrm>
                    <a:prstGeom prst="rect">
                      <a:avLst/>
                    </a:prstGeom>
                  </pic:spPr>
                </pic:pic>
              </a:graphicData>
            </a:graphic>
            <wp14:sizeRelH relativeFrom="page">
              <wp14:pctWidth>0</wp14:pctWidth>
            </wp14:sizeRelH>
            <wp14:sizeRelV relativeFrom="page">
              <wp14:pctHeight>0</wp14:pctHeight>
            </wp14:sizeRelV>
          </wp:anchor>
        </w:drawing>
      </w:r>
    </w:p>
    <w:p w14:paraId="34488E48" w14:textId="77777777" w:rsidR="008D1746" w:rsidRPr="00273081" w:rsidRDefault="008B2FE4" w:rsidP="00B5242A">
      <w:pPr>
        <w:shd w:val="clear" w:color="auto" w:fill="FFFFFF"/>
        <w:tabs>
          <w:tab w:val="left" w:pos="2087"/>
        </w:tabs>
        <w:spacing w:after="0" w:line="480" w:lineRule="atLeast"/>
        <w:jc w:val="center"/>
        <w:outlineLvl w:val="0"/>
        <w:rPr>
          <w:rFonts w:eastAsia="Times New Roman" w:cstheme="minorHAnsi"/>
          <w:b/>
          <w:bCs/>
          <w:noProof w:val="0"/>
          <w:color w:val="000000" w:themeColor="text1"/>
          <w:kern w:val="36"/>
          <w:sz w:val="28"/>
          <w:szCs w:val="28"/>
          <w:u w:val="single"/>
        </w:rPr>
      </w:pPr>
      <w:r w:rsidRPr="00273081">
        <w:rPr>
          <w:rFonts w:eastAsia="Times New Roman" w:cstheme="minorHAnsi"/>
          <w:b/>
          <w:bCs/>
          <w:noProof w:val="0"/>
          <w:color w:val="000000" w:themeColor="text1"/>
          <w:kern w:val="36"/>
          <w:sz w:val="28"/>
          <w:szCs w:val="28"/>
          <w:u w:val="single"/>
        </w:rPr>
        <w:t>SAVE the DATE</w:t>
      </w:r>
      <w:r w:rsidR="00EE3093" w:rsidRPr="00273081">
        <w:rPr>
          <w:rFonts w:eastAsia="Times New Roman" w:cstheme="minorHAnsi"/>
          <w:b/>
          <w:bCs/>
          <w:noProof w:val="0"/>
          <w:color w:val="000000" w:themeColor="text1"/>
          <w:kern w:val="36"/>
          <w:sz w:val="28"/>
          <w:szCs w:val="28"/>
          <w:u w:val="single"/>
        </w:rPr>
        <w:t xml:space="preserve"> and CALL for Abstracts, Papers, and Proposals</w:t>
      </w:r>
    </w:p>
    <w:p w14:paraId="5E873EA4" w14:textId="77777777" w:rsidR="00EE3093" w:rsidRPr="00273081" w:rsidRDefault="00EE3093" w:rsidP="00702ADF">
      <w:pPr>
        <w:shd w:val="clear" w:color="auto" w:fill="FFFFFF"/>
        <w:spacing w:before="120" w:after="0" w:line="240" w:lineRule="auto"/>
        <w:rPr>
          <w:rFonts w:eastAsia="Times New Roman" w:cstheme="minorHAnsi"/>
          <w:b/>
          <w:bCs/>
          <w:noProof w:val="0"/>
          <w:color w:val="333333"/>
          <w:sz w:val="20"/>
          <w:szCs w:val="20"/>
        </w:rPr>
      </w:pPr>
    </w:p>
    <w:p w14:paraId="057AF54B" w14:textId="77777777" w:rsidR="00EE3093" w:rsidRPr="00273081" w:rsidRDefault="00EE3093" w:rsidP="00EE3093">
      <w:pPr>
        <w:shd w:val="clear" w:color="auto" w:fill="FFFFFF"/>
        <w:spacing w:after="210" w:line="480" w:lineRule="atLeast"/>
        <w:jc w:val="center"/>
        <w:outlineLvl w:val="0"/>
        <w:rPr>
          <w:rFonts w:eastAsia="Times New Roman" w:cstheme="minorHAnsi"/>
          <w:b/>
          <w:bCs/>
          <w:noProof w:val="0"/>
          <w:color w:val="000000" w:themeColor="text1"/>
          <w:kern w:val="36"/>
          <w:sz w:val="28"/>
          <w:szCs w:val="28"/>
        </w:rPr>
      </w:pPr>
      <w:r w:rsidRPr="00273081">
        <w:rPr>
          <w:rFonts w:eastAsia="Times New Roman" w:cstheme="minorHAnsi"/>
          <w:b/>
          <w:bCs/>
          <w:noProof w:val="0"/>
          <w:color w:val="000000" w:themeColor="text1"/>
          <w:kern w:val="36"/>
          <w:sz w:val="28"/>
          <w:szCs w:val="28"/>
        </w:rPr>
        <w:t>BEHAVE 2020 - 6th European Conference on Behaviour and Energy Efficiency</w:t>
      </w:r>
    </w:p>
    <w:p w14:paraId="5920FE4F" w14:textId="77777777" w:rsidR="00126E0C" w:rsidRPr="00273081" w:rsidRDefault="00A33ACB" w:rsidP="00B5242A">
      <w:pPr>
        <w:shd w:val="clear" w:color="auto" w:fill="FFFFFF"/>
        <w:spacing w:after="0" w:line="240" w:lineRule="auto"/>
        <w:jc w:val="center"/>
        <w:rPr>
          <w:rFonts w:cstheme="minorHAnsi"/>
        </w:rPr>
      </w:pPr>
      <w:r w:rsidRPr="00273081">
        <w:rPr>
          <w:rFonts w:cstheme="minorHAnsi"/>
        </w:rPr>
        <w:t>21</w:t>
      </w:r>
      <w:r w:rsidR="008D1746" w:rsidRPr="00273081">
        <w:rPr>
          <w:rFonts w:cstheme="minorHAnsi"/>
        </w:rPr>
        <w:t>-</w:t>
      </w:r>
      <w:r w:rsidRPr="00273081">
        <w:rPr>
          <w:rFonts w:cstheme="minorHAnsi"/>
        </w:rPr>
        <w:t>23 October 2020</w:t>
      </w:r>
    </w:p>
    <w:p w14:paraId="61C90226" w14:textId="591EA304" w:rsidR="00EE3093" w:rsidRDefault="00EE3093" w:rsidP="00B5242A">
      <w:pPr>
        <w:shd w:val="clear" w:color="auto" w:fill="FFFFFF"/>
        <w:spacing w:after="0" w:line="240" w:lineRule="auto"/>
        <w:jc w:val="center"/>
        <w:rPr>
          <w:rFonts w:cstheme="minorHAnsi"/>
        </w:rPr>
      </w:pPr>
      <w:r w:rsidRPr="00273081">
        <w:rPr>
          <w:rFonts w:cstheme="minorHAnsi"/>
        </w:rPr>
        <w:t>UN City, Copenhagen</w:t>
      </w:r>
    </w:p>
    <w:p w14:paraId="0760C8CB" w14:textId="3118D619" w:rsidR="0063035B" w:rsidRPr="0063035B" w:rsidRDefault="00173C00" w:rsidP="00B5242A">
      <w:pPr>
        <w:shd w:val="clear" w:color="auto" w:fill="FFFFFF"/>
        <w:spacing w:after="0" w:line="240" w:lineRule="auto"/>
        <w:jc w:val="center"/>
        <w:rPr>
          <w:rFonts w:cstheme="minorHAnsi"/>
        </w:rPr>
      </w:pPr>
      <w:hyperlink r:id="rId10" w:history="1">
        <w:r w:rsidR="0063035B" w:rsidRPr="0063035B">
          <w:rPr>
            <w:rStyle w:val="Hyperlink"/>
            <w:rFonts w:cstheme="minorHAnsi"/>
            <w:color w:val="auto"/>
            <w:lang w:eastAsia="en-US"/>
          </w:rPr>
          <w:t>https://c2e2.unepdtu.org/BEHAVE202</w:t>
        </w:r>
      </w:hyperlink>
    </w:p>
    <w:p w14:paraId="125044AD" w14:textId="77777777" w:rsidR="0063035B" w:rsidRDefault="0063035B" w:rsidP="00702ADF">
      <w:pPr>
        <w:shd w:val="clear" w:color="auto" w:fill="FFFFFF"/>
        <w:spacing w:before="120" w:after="0" w:line="240" w:lineRule="auto"/>
        <w:rPr>
          <w:rFonts w:eastAsia="Times New Roman" w:cstheme="minorHAnsi"/>
          <w:b/>
          <w:bCs/>
          <w:noProof w:val="0"/>
          <w:color w:val="333333"/>
          <w:szCs w:val="20"/>
        </w:rPr>
      </w:pPr>
    </w:p>
    <w:p w14:paraId="776469C2" w14:textId="73A16944" w:rsidR="00126E0C" w:rsidRPr="00C42F19" w:rsidRDefault="00126E0C" w:rsidP="00702ADF">
      <w:pPr>
        <w:shd w:val="clear" w:color="auto" w:fill="FFFFFF"/>
        <w:spacing w:before="120" w:after="0" w:line="240" w:lineRule="auto"/>
        <w:rPr>
          <w:rFonts w:eastAsia="Times New Roman" w:cstheme="minorHAnsi"/>
          <w:b/>
          <w:bCs/>
          <w:noProof w:val="0"/>
          <w:color w:val="333333"/>
          <w:szCs w:val="20"/>
        </w:rPr>
      </w:pPr>
      <w:r w:rsidRPr="00C42F19">
        <w:rPr>
          <w:rFonts w:eastAsia="Times New Roman" w:cstheme="minorHAnsi"/>
          <w:b/>
          <w:bCs/>
          <w:noProof w:val="0"/>
          <w:color w:val="333333"/>
          <w:szCs w:val="20"/>
        </w:rPr>
        <w:t>Organiser</w:t>
      </w:r>
      <w:r w:rsidR="00702ADF" w:rsidRPr="00C42F19">
        <w:rPr>
          <w:rFonts w:eastAsia="Times New Roman" w:cstheme="minorHAnsi"/>
          <w:b/>
          <w:bCs/>
          <w:noProof w:val="0"/>
          <w:color w:val="333333"/>
          <w:szCs w:val="20"/>
        </w:rPr>
        <w:t>s</w:t>
      </w:r>
      <w:r w:rsidRPr="00C42F19">
        <w:rPr>
          <w:rFonts w:eastAsia="Times New Roman" w:cstheme="minorHAnsi"/>
          <w:b/>
          <w:bCs/>
          <w:noProof w:val="0"/>
          <w:color w:val="333333"/>
          <w:szCs w:val="20"/>
        </w:rPr>
        <w:t>:</w:t>
      </w:r>
    </w:p>
    <w:p w14:paraId="623A1E47" w14:textId="77777777" w:rsidR="00A33ACB" w:rsidRPr="00273081" w:rsidRDefault="00702ADF" w:rsidP="00B5242A">
      <w:pPr>
        <w:shd w:val="clear" w:color="auto" w:fill="FFFFFF"/>
        <w:spacing w:after="0" w:line="240" w:lineRule="auto"/>
        <w:ind w:left="720"/>
        <w:rPr>
          <w:rFonts w:cstheme="minorHAnsi"/>
        </w:rPr>
      </w:pPr>
      <w:r w:rsidRPr="00273081">
        <w:rPr>
          <w:rFonts w:cstheme="minorHAnsi"/>
        </w:rPr>
        <w:t xml:space="preserve">European Energy Network (EnR), a voluntary network of 24 European energy agencies; </w:t>
      </w:r>
      <w:r w:rsidR="00A33ACB" w:rsidRPr="00273081">
        <w:rPr>
          <w:rFonts w:cstheme="minorHAnsi"/>
        </w:rPr>
        <w:t xml:space="preserve">Copenhagen Centre on Energy Efficiency, </w:t>
      </w:r>
      <w:r w:rsidR="00A245FB">
        <w:rPr>
          <w:rFonts w:cstheme="minorHAnsi"/>
        </w:rPr>
        <w:t>UNEP DTU Partnership</w:t>
      </w:r>
      <w:r w:rsidR="00A33ACB" w:rsidRPr="00273081">
        <w:rPr>
          <w:rFonts w:cstheme="minorHAnsi"/>
        </w:rPr>
        <w:t xml:space="preserve"> </w:t>
      </w:r>
    </w:p>
    <w:p w14:paraId="6AA86BB9" w14:textId="77777777" w:rsidR="00126E0C" w:rsidRPr="00C42F19" w:rsidRDefault="00126E0C" w:rsidP="00702ADF">
      <w:pPr>
        <w:shd w:val="clear" w:color="auto" w:fill="FFFFFF"/>
        <w:spacing w:before="120" w:after="0" w:line="240" w:lineRule="auto"/>
        <w:rPr>
          <w:rFonts w:eastAsia="Times New Roman" w:cstheme="minorHAnsi"/>
          <w:b/>
          <w:bCs/>
          <w:noProof w:val="0"/>
          <w:color w:val="333333"/>
          <w:szCs w:val="20"/>
        </w:rPr>
      </w:pPr>
      <w:r w:rsidRPr="00C42F19">
        <w:rPr>
          <w:rFonts w:eastAsia="Times New Roman" w:cstheme="minorHAnsi"/>
          <w:b/>
          <w:bCs/>
          <w:noProof w:val="0"/>
          <w:color w:val="333333"/>
          <w:szCs w:val="20"/>
        </w:rPr>
        <w:t>Focus Areas:</w:t>
      </w:r>
    </w:p>
    <w:p w14:paraId="5A39818E" w14:textId="77777777" w:rsidR="00126E0C" w:rsidRPr="00273081" w:rsidRDefault="00A33ACB" w:rsidP="00B5242A">
      <w:pPr>
        <w:shd w:val="clear" w:color="auto" w:fill="FFFFFF"/>
        <w:spacing w:after="0" w:line="240" w:lineRule="auto"/>
        <w:ind w:left="720"/>
        <w:rPr>
          <w:rFonts w:cstheme="minorHAnsi"/>
        </w:rPr>
      </w:pPr>
      <w:r w:rsidRPr="00273081">
        <w:rPr>
          <w:rFonts w:cstheme="minorHAnsi"/>
        </w:rPr>
        <w:t>Integrating behavioural insights for faster and broader energy efficiency improvement</w:t>
      </w:r>
      <w:r w:rsidR="00342DFD" w:rsidRPr="00273081">
        <w:rPr>
          <w:rFonts w:cstheme="minorHAnsi"/>
        </w:rPr>
        <w:t>s and</w:t>
      </w:r>
      <w:r w:rsidR="00342DFD" w:rsidRPr="00273081">
        <w:rPr>
          <w:rFonts w:eastAsia="Times New Roman" w:cstheme="minorHAnsi"/>
          <w:noProof w:val="0"/>
          <w:color w:val="333333"/>
          <w:sz w:val="20"/>
          <w:szCs w:val="20"/>
        </w:rPr>
        <w:t xml:space="preserve"> </w:t>
      </w:r>
      <w:r w:rsidR="00342DFD" w:rsidRPr="00273081">
        <w:rPr>
          <w:rFonts w:cstheme="minorHAnsi"/>
        </w:rPr>
        <w:t>climate neutrality</w:t>
      </w:r>
      <w:r w:rsidRPr="00273081">
        <w:rPr>
          <w:rFonts w:cstheme="minorHAnsi"/>
        </w:rPr>
        <w:t xml:space="preserve"> </w:t>
      </w:r>
    </w:p>
    <w:p w14:paraId="6B2C0D42" w14:textId="77777777" w:rsidR="00A33ACB" w:rsidRPr="00273081" w:rsidRDefault="00A33ACB" w:rsidP="00A33ACB">
      <w:pPr>
        <w:shd w:val="clear" w:color="auto" w:fill="FFFFFF"/>
        <w:spacing w:after="0" w:line="240" w:lineRule="auto"/>
        <w:rPr>
          <w:rFonts w:eastAsia="Times New Roman" w:cstheme="minorHAnsi"/>
          <w:b/>
          <w:bCs/>
          <w:noProof w:val="0"/>
          <w:color w:val="333333"/>
          <w:sz w:val="20"/>
          <w:szCs w:val="20"/>
        </w:rPr>
      </w:pPr>
    </w:p>
    <w:p w14:paraId="140593AA" w14:textId="70C676DA" w:rsidR="00126E0C" w:rsidRPr="00C42F19" w:rsidRDefault="00A10876" w:rsidP="00352A48">
      <w:pPr>
        <w:numPr>
          <w:ilvl w:val="0"/>
          <w:numId w:val="6"/>
        </w:numPr>
        <w:shd w:val="clear" w:color="auto" w:fill="FFFFFF"/>
        <w:spacing w:after="0" w:line="240" w:lineRule="auto"/>
        <w:ind w:left="426" w:hanging="426"/>
        <w:rPr>
          <w:rFonts w:eastAsia="Times New Roman" w:cstheme="minorHAnsi"/>
          <w:noProof w:val="0"/>
          <w:color w:val="333333"/>
          <w:sz w:val="24"/>
          <w:szCs w:val="20"/>
        </w:rPr>
      </w:pPr>
      <w:r w:rsidRPr="00C42F19">
        <w:rPr>
          <w:rFonts w:eastAsia="Times New Roman" w:cstheme="minorHAnsi"/>
          <w:b/>
          <w:bCs/>
          <w:noProof w:val="0"/>
          <w:color w:val="333333"/>
          <w:sz w:val="24"/>
          <w:szCs w:val="20"/>
        </w:rPr>
        <w:t>About the Event</w:t>
      </w:r>
    </w:p>
    <w:p w14:paraId="34FEAFCF" w14:textId="77777777" w:rsidR="00A33ACB" w:rsidRPr="00273081" w:rsidRDefault="00A33ACB" w:rsidP="00A33ACB">
      <w:pPr>
        <w:shd w:val="clear" w:color="auto" w:fill="FFFFFF"/>
        <w:spacing w:after="0" w:line="240" w:lineRule="auto"/>
        <w:rPr>
          <w:rFonts w:eastAsia="Times New Roman" w:cstheme="minorHAnsi"/>
          <w:noProof w:val="0"/>
          <w:color w:val="333333"/>
          <w:sz w:val="20"/>
          <w:szCs w:val="20"/>
        </w:rPr>
      </w:pPr>
    </w:p>
    <w:p w14:paraId="29AB63E1" w14:textId="77777777" w:rsidR="00F5341B" w:rsidRPr="00273081" w:rsidRDefault="00F5341B" w:rsidP="00F5341B">
      <w:pPr>
        <w:spacing w:after="80"/>
        <w:jc w:val="both"/>
        <w:rPr>
          <w:rFonts w:cstheme="minorHAnsi"/>
        </w:rPr>
      </w:pPr>
      <w:r w:rsidRPr="00273081">
        <w:rPr>
          <w:rFonts w:cstheme="minorHAnsi"/>
        </w:rPr>
        <w:t xml:space="preserve">BEHAVE 2020 is the 6th version of the biannual EnR event that focuses on the application of behavioural insights in energy efficiency. As an important </w:t>
      </w:r>
      <w:r w:rsidR="00A10876" w:rsidRPr="00273081">
        <w:rPr>
          <w:rFonts w:cstheme="minorHAnsi"/>
        </w:rPr>
        <w:t>conference</w:t>
      </w:r>
      <w:r w:rsidRPr="00273081">
        <w:rPr>
          <w:rFonts w:cstheme="minorHAnsi"/>
        </w:rPr>
        <w:t xml:space="preserve"> for national energy agencies in Europe, BEHAVE provides a unique forum for policymakers, academia, </w:t>
      </w:r>
      <w:r w:rsidR="00D6153A" w:rsidRPr="00273081">
        <w:rPr>
          <w:rFonts w:cstheme="minorHAnsi"/>
        </w:rPr>
        <w:t xml:space="preserve">industry </w:t>
      </w:r>
      <w:r w:rsidRPr="00273081">
        <w:rPr>
          <w:rFonts w:cstheme="minorHAnsi"/>
        </w:rPr>
        <w:t>and practitioners to share ideas and experiences in promoting effective solutions for energy efficiency improvement</w:t>
      </w:r>
      <w:r w:rsidR="00342DFD" w:rsidRPr="00273081">
        <w:rPr>
          <w:rFonts w:cstheme="minorHAnsi"/>
        </w:rPr>
        <w:t>s and climate mitigation</w:t>
      </w:r>
      <w:r w:rsidRPr="00273081">
        <w:rPr>
          <w:rFonts w:cstheme="minorHAnsi"/>
        </w:rPr>
        <w:t>.</w:t>
      </w:r>
    </w:p>
    <w:p w14:paraId="2F2373C0" w14:textId="77777777" w:rsidR="00A33ACB" w:rsidRPr="00273081" w:rsidRDefault="00A33ACB" w:rsidP="00A33ACB">
      <w:pPr>
        <w:rPr>
          <w:rFonts w:cstheme="minorHAnsi"/>
        </w:rPr>
      </w:pPr>
      <w:r w:rsidRPr="00273081">
        <w:rPr>
          <w:rFonts w:cstheme="minorHAnsi"/>
          <w:lang w:eastAsia="en-US"/>
        </w:rPr>
        <w:t xml:space="preserve">BEHAVE 2020 will include plenary sessions and parallel sessions on Day 1 and Day 2; Day 3 will focus on poster presentations and side events. </w:t>
      </w:r>
      <w:r w:rsidRPr="00273081">
        <w:rPr>
          <w:rFonts w:cstheme="minorHAnsi"/>
        </w:rPr>
        <w:t>The papers will include two formats: 1) extended abstracts (up to 1,000 words), which will be reviewed and</w:t>
      </w:r>
      <w:r w:rsidR="00342DFD" w:rsidRPr="00273081">
        <w:rPr>
          <w:rFonts w:cstheme="minorHAnsi"/>
        </w:rPr>
        <w:t>, if accepted,</w:t>
      </w:r>
      <w:r w:rsidRPr="00273081">
        <w:rPr>
          <w:rFonts w:cstheme="minorHAnsi"/>
        </w:rPr>
        <w:t xml:space="preserve"> published as conference proceeding; 2) full paper</w:t>
      </w:r>
      <w:r w:rsidR="007D3F5D" w:rsidRPr="00273081">
        <w:rPr>
          <w:rFonts w:cstheme="minorHAnsi"/>
        </w:rPr>
        <w:t>s,</w:t>
      </w:r>
      <w:r w:rsidRPr="00273081">
        <w:rPr>
          <w:rFonts w:cstheme="minorHAnsi"/>
        </w:rPr>
        <w:t xml:space="preserve"> which will be reviewed and </w:t>
      </w:r>
      <w:r w:rsidR="007D3F5D" w:rsidRPr="00273081">
        <w:rPr>
          <w:rFonts w:cstheme="minorHAnsi"/>
        </w:rPr>
        <w:t xml:space="preserve">duly considered for </w:t>
      </w:r>
      <w:r w:rsidR="00EE3093" w:rsidRPr="00273081">
        <w:rPr>
          <w:rFonts w:cstheme="minorHAnsi"/>
        </w:rPr>
        <w:t xml:space="preserve">a special </w:t>
      </w:r>
      <w:r w:rsidRPr="00273081">
        <w:rPr>
          <w:rFonts w:cstheme="minorHAnsi"/>
        </w:rPr>
        <w:t>issue</w:t>
      </w:r>
      <w:r w:rsidR="00EE3093" w:rsidRPr="00273081">
        <w:rPr>
          <w:rFonts w:cstheme="minorHAnsi"/>
        </w:rPr>
        <w:t xml:space="preserve"> in the journal </w:t>
      </w:r>
      <w:r w:rsidR="00EE3093" w:rsidRPr="00273081">
        <w:rPr>
          <w:rFonts w:cstheme="minorHAnsi"/>
          <w:i/>
        </w:rPr>
        <w:t>Energy Policy</w:t>
      </w:r>
      <w:r w:rsidRPr="00273081">
        <w:rPr>
          <w:rFonts w:cstheme="minorHAnsi"/>
        </w:rPr>
        <w:t>.</w:t>
      </w:r>
    </w:p>
    <w:p w14:paraId="7E1C4B63" w14:textId="77777777" w:rsidR="00F275B7" w:rsidRPr="00273081" w:rsidRDefault="00F275B7" w:rsidP="008B2FE4">
      <w:pPr>
        <w:spacing w:after="80"/>
        <w:jc w:val="both"/>
        <w:rPr>
          <w:rFonts w:cstheme="minorHAnsi"/>
        </w:rPr>
      </w:pPr>
      <w:r w:rsidRPr="00273081">
        <w:rPr>
          <w:rFonts w:cstheme="minorHAnsi"/>
        </w:rPr>
        <w:t xml:space="preserve">The BEHAVE 2018 held in Zurich received 200 abstracts and attracted 330 participants. BEHAVE 2020 is expected to make another record high in participants and </w:t>
      </w:r>
      <w:r w:rsidR="0060450B" w:rsidRPr="00273081">
        <w:rPr>
          <w:rFonts w:cstheme="minorHAnsi"/>
        </w:rPr>
        <w:t>another three days of exciting discussions and netwo</w:t>
      </w:r>
      <w:r w:rsidR="00C42F19">
        <w:rPr>
          <w:rFonts w:cstheme="minorHAnsi"/>
        </w:rPr>
        <w:t>rking.</w:t>
      </w:r>
      <w:r w:rsidR="0060450B" w:rsidRPr="00273081">
        <w:rPr>
          <w:rFonts w:cstheme="minorHAnsi"/>
        </w:rPr>
        <w:t xml:space="preserve">. </w:t>
      </w:r>
    </w:p>
    <w:p w14:paraId="1E850F7A" w14:textId="77777777" w:rsidR="008B2FE4" w:rsidRPr="00273081" w:rsidRDefault="008B2FE4" w:rsidP="008B2FE4">
      <w:pPr>
        <w:spacing w:after="80"/>
        <w:jc w:val="both"/>
        <w:rPr>
          <w:rFonts w:cstheme="minorHAnsi"/>
          <w:b/>
        </w:rPr>
      </w:pPr>
      <w:r w:rsidRPr="00273081">
        <w:rPr>
          <w:rFonts w:cstheme="minorHAnsi"/>
        </w:rPr>
        <w:t>Compared with previous years, the upcoming BEHAVE 2020 will have more coverage on developing countries, more significant presence of participants outside Europe, the private sector as well as experience sharing from international development agencies and the United Nations on integrating behavioural economics in international development assistance projects to developing countries. Given the latest scientific and policy developments, BEHAVE 2020 is also expected to contribute to the transition to a climate</w:t>
      </w:r>
      <w:r w:rsidR="00C42F19">
        <w:rPr>
          <w:rFonts w:cstheme="minorHAnsi"/>
        </w:rPr>
        <w:t>-</w:t>
      </w:r>
      <w:r w:rsidRPr="00273081">
        <w:rPr>
          <w:rFonts w:cstheme="minorHAnsi"/>
        </w:rPr>
        <w:t>neutral future.</w:t>
      </w:r>
    </w:p>
    <w:p w14:paraId="71AF6E32" w14:textId="77777777" w:rsidR="00E25C4B" w:rsidRPr="00C42F19" w:rsidRDefault="00E25C4B" w:rsidP="00352A48">
      <w:pPr>
        <w:numPr>
          <w:ilvl w:val="0"/>
          <w:numId w:val="6"/>
        </w:numPr>
        <w:autoSpaceDE w:val="0"/>
        <w:autoSpaceDN w:val="0"/>
        <w:adjustRightInd w:val="0"/>
        <w:spacing w:after="0" w:line="240" w:lineRule="auto"/>
        <w:ind w:left="426" w:hanging="426"/>
        <w:rPr>
          <w:rFonts w:cstheme="minorHAnsi"/>
          <w:b/>
          <w:bCs/>
          <w:noProof w:val="0"/>
          <w:sz w:val="24"/>
          <w:szCs w:val="24"/>
        </w:rPr>
      </w:pPr>
      <w:r w:rsidRPr="00C42F19">
        <w:rPr>
          <w:rFonts w:cstheme="minorHAnsi"/>
          <w:b/>
          <w:bCs/>
          <w:noProof w:val="0"/>
          <w:sz w:val="24"/>
          <w:szCs w:val="24"/>
        </w:rPr>
        <w:t xml:space="preserve">Call for abstracts and proposals </w:t>
      </w:r>
    </w:p>
    <w:p w14:paraId="72235AD0" w14:textId="77777777" w:rsidR="00E25C4B" w:rsidRPr="00273081" w:rsidRDefault="00E25C4B" w:rsidP="00E25C4B">
      <w:pPr>
        <w:autoSpaceDE w:val="0"/>
        <w:autoSpaceDN w:val="0"/>
        <w:adjustRightInd w:val="0"/>
        <w:spacing w:after="0" w:line="240" w:lineRule="auto"/>
        <w:rPr>
          <w:rFonts w:cstheme="minorHAnsi"/>
          <w:b/>
          <w:bCs/>
          <w:noProof w:val="0"/>
          <w:sz w:val="20"/>
          <w:szCs w:val="20"/>
        </w:rPr>
      </w:pPr>
    </w:p>
    <w:p w14:paraId="515FD812" w14:textId="77777777" w:rsidR="00E25C4B" w:rsidRPr="00273081" w:rsidRDefault="00E25C4B" w:rsidP="00E25C4B">
      <w:pPr>
        <w:rPr>
          <w:rFonts w:cstheme="minorHAnsi"/>
          <w:b/>
        </w:rPr>
      </w:pPr>
      <w:r w:rsidRPr="00273081">
        <w:rPr>
          <w:rFonts w:cstheme="minorHAnsi"/>
          <w:b/>
        </w:rPr>
        <w:t xml:space="preserve">  1)  Abstracts </w:t>
      </w:r>
    </w:p>
    <w:p w14:paraId="64F103C7" w14:textId="77777777" w:rsidR="00E25C4B" w:rsidRPr="00273081" w:rsidRDefault="00E25C4B" w:rsidP="00273081">
      <w:pPr>
        <w:numPr>
          <w:ilvl w:val="0"/>
          <w:numId w:val="4"/>
        </w:numPr>
        <w:spacing w:after="0"/>
        <w:ind w:left="1077" w:hanging="357"/>
        <w:rPr>
          <w:rFonts w:cstheme="minorHAnsi"/>
        </w:rPr>
      </w:pPr>
      <w:r w:rsidRPr="00273081">
        <w:rPr>
          <w:rFonts w:cstheme="minorHAnsi"/>
        </w:rPr>
        <w:t>Extended abstract (</w:t>
      </w:r>
      <w:r w:rsidR="008B2FE4" w:rsidRPr="00273081">
        <w:rPr>
          <w:rFonts w:cstheme="minorHAnsi"/>
        </w:rPr>
        <w:t>up to 1000 words</w:t>
      </w:r>
      <w:r w:rsidRPr="00273081">
        <w:rPr>
          <w:rFonts w:cstheme="minorHAnsi"/>
        </w:rPr>
        <w:t xml:space="preserve">) submission - Latest by </w:t>
      </w:r>
      <w:r w:rsidR="000C59A0">
        <w:rPr>
          <w:rFonts w:cstheme="minorHAnsi"/>
        </w:rPr>
        <w:t xml:space="preserve">30 </w:t>
      </w:r>
      <w:r w:rsidRPr="00273081">
        <w:rPr>
          <w:rFonts w:cstheme="minorHAnsi"/>
        </w:rPr>
        <w:t xml:space="preserve">April 2020; </w:t>
      </w:r>
    </w:p>
    <w:p w14:paraId="0D2ACFF3" w14:textId="77777777" w:rsidR="00E25C4B" w:rsidRPr="00273081" w:rsidRDefault="00E25C4B" w:rsidP="00273081">
      <w:pPr>
        <w:numPr>
          <w:ilvl w:val="0"/>
          <w:numId w:val="4"/>
        </w:numPr>
        <w:spacing w:after="0"/>
        <w:ind w:left="1077" w:hanging="357"/>
        <w:rPr>
          <w:rFonts w:cstheme="minorHAnsi"/>
        </w:rPr>
      </w:pPr>
      <w:r w:rsidRPr="00273081">
        <w:rPr>
          <w:rFonts w:cstheme="minorHAnsi"/>
        </w:rPr>
        <w:t>Notice of acceptance -</w:t>
      </w:r>
      <w:r w:rsidR="000C59A0">
        <w:rPr>
          <w:rFonts w:cstheme="minorHAnsi"/>
        </w:rPr>
        <w:t xml:space="preserve"> 31</w:t>
      </w:r>
      <w:r w:rsidRPr="00273081">
        <w:rPr>
          <w:rFonts w:cstheme="minorHAnsi"/>
        </w:rPr>
        <w:t xml:space="preserve"> May 2020; </w:t>
      </w:r>
    </w:p>
    <w:p w14:paraId="3E784AE9" w14:textId="77777777" w:rsidR="00E25C4B" w:rsidRPr="00273081" w:rsidRDefault="00E25C4B" w:rsidP="00273081">
      <w:pPr>
        <w:numPr>
          <w:ilvl w:val="0"/>
          <w:numId w:val="4"/>
        </w:numPr>
        <w:spacing w:after="0"/>
        <w:ind w:left="1077" w:hanging="357"/>
        <w:rPr>
          <w:rFonts w:cstheme="minorHAnsi"/>
        </w:rPr>
      </w:pPr>
      <w:r w:rsidRPr="00273081">
        <w:rPr>
          <w:rFonts w:cstheme="minorHAnsi"/>
        </w:rPr>
        <w:t xml:space="preserve">The proceedings will be launched during the conference. </w:t>
      </w:r>
    </w:p>
    <w:p w14:paraId="2A46B955" w14:textId="4D4A8D3A" w:rsidR="00B5242A" w:rsidRDefault="00B5242A" w:rsidP="00273081">
      <w:pPr>
        <w:rPr>
          <w:rFonts w:cstheme="minorHAnsi"/>
          <w:b/>
        </w:rPr>
      </w:pPr>
    </w:p>
    <w:p w14:paraId="27DE97E0" w14:textId="59EB130D" w:rsidR="007F02BF" w:rsidRPr="00273081" w:rsidRDefault="00E25C4B" w:rsidP="00B5242A">
      <w:pPr>
        <w:ind w:firstLine="142"/>
        <w:rPr>
          <w:rFonts w:cstheme="minorHAnsi"/>
          <w:b/>
        </w:rPr>
      </w:pPr>
      <w:r w:rsidRPr="00273081">
        <w:rPr>
          <w:rFonts w:cstheme="minorHAnsi"/>
          <w:b/>
        </w:rPr>
        <w:t>2) Full paper for journal special issue</w:t>
      </w:r>
    </w:p>
    <w:p w14:paraId="21752DF0" w14:textId="77777777" w:rsidR="007F02BF" w:rsidRPr="00273081" w:rsidRDefault="007F02BF" w:rsidP="00E25C4B">
      <w:pPr>
        <w:rPr>
          <w:rFonts w:cstheme="minorHAnsi"/>
          <w:color w:val="000000" w:themeColor="text1"/>
        </w:rPr>
      </w:pPr>
      <w:r w:rsidRPr="00273081">
        <w:rPr>
          <w:rFonts w:cstheme="minorHAnsi"/>
        </w:rPr>
        <w:t xml:space="preserve">The Journal </w:t>
      </w:r>
      <w:r w:rsidRPr="00273081">
        <w:rPr>
          <w:rFonts w:cstheme="minorHAnsi"/>
          <w:i/>
        </w:rPr>
        <w:t>'Energy Policy'</w:t>
      </w:r>
      <w:r w:rsidRPr="00273081">
        <w:rPr>
          <w:rFonts w:cstheme="minorHAnsi"/>
        </w:rPr>
        <w:t xml:space="preserve"> has approved a special issue </w:t>
      </w:r>
      <w:r w:rsidRPr="00273081">
        <w:rPr>
          <w:rFonts w:cstheme="minorHAnsi"/>
          <w:color w:val="000000" w:themeColor="text1"/>
        </w:rPr>
        <w:t>'Behavioural insights for sustainable energy use: Theories, evidence and policy implications' based on paper submissions</w:t>
      </w:r>
      <w:r w:rsidR="00374607" w:rsidRPr="00273081">
        <w:rPr>
          <w:rFonts w:cstheme="minorHAnsi"/>
          <w:color w:val="000000" w:themeColor="text1"/>
        </w:rPr>
        <w:t xml:space="preserve"> to BEHAVE 2020. </w:t>
      </w:r>
      <w:r w:rsidRPr="00273081">
        <w:rPr>
          <w:rFonts w:cstheme="minorHAnsi"/>
          <w:color w:val="000000" w:themeColor="text1"/>
        </w:rPr>
        <w:t xml:space="preserve"> </w:t>
      </w:r>
    </w:p>
    <w:p w14:paraId="2770278E" w14:textId="77777777" w:rsidR="00E25C4B" w:rsidRPr="00273081" w:rsidRDefault="00E25C4B" w:rsidP="00273081">
      <w:pPr>
        <w:numPr>
          <w:ilvl w:val="0"/>
          <w:numId w:val="7"/>
        </w:numPr>
        <w:spacing w:after="0"/>
        <w:ind w:left="1078" w:hanging="369"/>
        <w:rPr>
          <w:rFonts w:cstheme="minorHAnsi"/>
        </w:rPr>
      </w:pPr>
      <w:r w:rsidRPr="00273081">
        <w:rPr>
          <w:rFonts w:cstheme="minorHAnsi"/>
        </w:rPr>
        <w:t>Optional: full paper submission (up to 6000 words) submission: 31 August 2020</w:t>
      </w:r>
    </w:p>
    <w:p w14:paraId="14AA447C" w14:textId="77777777" w:rsidR="00E25C4B" w:rsidRPr="00273081" w:rsidRDefault="00E25C4B" w:rsidP="00273081">
      <w:pPr>
        <w:numPr>
          <w:ilvl w:val="0"/>
          <w:numId w:val="4"/>
        </w:numPr>
        <w:spacing w:after="0"/>
        <w:rPr>
          <w:rFonts w:cstheme="minorHAnsi"/>
        </w:rPr>
      </w:pPr>
      <w:r w:rsidRPr="00273081">
        <w:rPr>
          <w:rFonts w:cstheme="minorHAnsi"/>
        </w:rPr>
        <w:t>Notice on the results of first round of peer review on the full papers: 30 September 2020</w:t>
      </w:r>
    </w:p>
    <w:p w14:paraId="631210FA" w14:textId="77777777" w:rsidR="00E25C4B" w:rsidRPr="00273081" w:rsidRDefault="00E25C4B" w:rsidP="0063035B">
      <w:pPr>
        <w:spacing w:before="240"/>
        <w:ind w:firstLine="142"/>
        <w:rPr>
          <w:rFonts w:cstheme="minorHAnsi"/>
          <w:b/>
        </w:rPr>
      </w:pPr>
      <w:r w:rsidRPr="00273081">
        <w:rPr>
          <w:rFonts w:cstheme="minorHAnsi"/>
          <w:b/>
        </w:rPr>
        <w:t xml:space="preserve">3) Proposals </w:t>
      </w:r>
    </w:p>
    <w:p w14:paraId="47222F0C" w14:textId="77777777" w:rsidR="00832C53" w:rsidRPr="00C42F19" w:rsidRDefault="0007264C" w:rsidP="00273081">
      <w:pPr>
        <w:rPr>
          <w:rFonts w:cstheme="minorHAnsi"/>
          <w:b/>
        </w:rPr>
      </w:pPr>
      <w:r w:rsidRPr="00C42F19">
        <w:rPr>
          <w:rFonts w:cstheme="minorHAnsi"/>
        </w:rPr>
        <w:t>You are also w</w:t>
      </w:r>
      <w:r w:rsidR="00273081" w:rsidRPr="00C42F19">
        <w:rPr>
          <w:rFonts w:cstheme="minorHAnsi"/>
        </w:rPr>
        <w:t xml:space="preserve">elcome to submit proposals for </w:t>
      </w:r>
      <w:r w:rsidR="00E25C4B" w:rsidRPr="00C42F19">
        <w:rPr>
          <w:rFonts w:cstheme="minorHAnsi"/>
          <w:noProof w:val="0"/>
        </w:rPr>
        <w:t>Presentations</w:t>
      </w:r>
      <w:r w:rsidR="00273081" w:rsidRPr="00C42F19">
        <w:rPr>
          <w:rFonts w:cstheme="minorHAnsi"/>
          <w:noProof w:val="0"/>
        </w:rPr>
        <w:t xml:space="preserve">, </w:t>
      </w:r>
      <w:r w:rsidR="00E25C4B" w:rsidRPr="00C42F19">
        <w:rPr>
          <w:rFonts w:cstheme="minorHAnsi"/>
          <w:noProof w:val="0"/>
        </w:rPr>
        <w:t>Posters</w:t>
      </w:r>
      <w:r w:rsidR="00273081" w:rsidRPr="00C42F19">
        <w:rPr>
          <w:rFonts w:cstheme="minorHAnsi"/>
          <w:noProof w:val="0"/>
        </w:rPr>
        <w:t xml:space="preserve">, </w:t>
      </w:r>
      <w:r w:rsidR="00E25C4B" w:rsidRPr="00C42F19">
        <w:rPr>
          <w:rFonts w:cstheme="minorHAnsi"/>
          <w:noProof w:val="0"/>
        </w:rPr>
        <w:t xml:space="preserve">Panel </w:t>
      </w:r>
      <w:r w:rsidR="00273081" w:rsidRPr="00C42F19">
        <w:rPr>
          <w:rFonts w:cstheme="minorHAnsi"/>
          <w:noProof w:val="0"/>
        </w:rPr>
        <w:t>D</w:t>
      </w:r>
      <w:r w:rsidR="00E25C4B" w:rsidRPr="00C42F19">
        <w:rPr>
          <w:rFonts w:cstheme="minorHAnsi"/>
          <w:noProof w:val="0"/>
        </w:rPr>
        <w:t>iscussions</w:t>
      </w:r>
      <w:r w:rsidR="00273081" w:rsidRPr="00C42F19">
        <w:rPr>
          <w:rFonts w:cstheme="minorHAnsi"/>
          <w:noProof w:val="0"/>
        </w:rPr>
        <w:t xml:space="preserve">, </w:t>
      </w:r>
      <w:r w:rsidR="00E25C4B" w:rsidRPr="00C42F19">
        <w:rPr>
          <w:rFonts w:cstheme="minorHAnsi"/>
          <w:noProof w:val="0"/>
        </w:rPr>
        <w:t>Special sessions</w:t>
      </w:r>
      <w:r w:rsidR="00273081" w:rsidRPr="00C42F19">
        <w:rPr>
          <w:rFonts w:cstheme="minorHAnsi"/>
          <w:noProof w:val="0"/>
        </w:rPr>
        <w:t xml:space="preserve">, and </w:t>
      </w:r>
      <w:r w:rsidR="00273081" w:rsidRPr="00C42F19">
        <w:rPr>
          <w:rFonts w:cstheme="minorHAnsi"/>
          <w:bCs/>
          <w:noProof w:val="0"/>
        </w:rPr>
        <w:t xml:space="preserve">Side events. </w:t>
      </w:r>
    </w:p>
    <w:p w14:paraId="0573AC3D" w14:textId="31DD2A1B" w:rsidR="00832C53" w:rsidRDefault="00273081" w:rsidP="00832C53">
      <w:pPr>
        <w:autoSpaceDE w:val="0"/>
        <w:autoSpaceDN w:val="0"/>
        <w:adjustRightInd w:val="0"/>
        <w:spacing w:before="120" w:after="0" w:line="240" w:lineRule="auto"/>
        <w:rPr>
          <w:rFonts w:cstheme="minorHAnsi"/>
        </w:rPr>
      </w:pPr>
      <w:r w:rsidRPr="00273081">
        <w:rPr>
          <w:rFonts w:cstheme="minorHAnsi"/>
        </w:rPr>
        <w:t xml:space="preserve">All submissions and inquiries should be sent to </w:t>
      </w:r>
      <w:hyperlink r:id="rId11" w:history="1">
        <w:r w:rsidRPr="00273081">
          <w:rPr>
            <w:rStyle w:val="Hyperlink"/>
            <w:rFonts w:cstheme="minorHAnsi"/>
          </w:rPr>
          <w:t>BEHAVE2020@man.dtu.dk</w:t>
        </w:r>
      </w:hyperlink>
      <w:r w:rsidRPr="00273081">
        <w:rPr>
          <w:rFonts w:cstheme="minorHAnsi"/>
        </w:rPr>
        <w:t xml:space="preserve">. </w:t>
      </w:r>
      <w:r w:rsidR="00832C53" w:rsidRPr="00273081">
        <w:rPr>
          <w:rFonts w:cstheme="minorHAnsi"/>
        </w:rPr>
        <w:t xml:space="preserve">Accepted proposals will be included in the program of conference over the three days depending on format and contents. </w:t>
      </w:r>
    </w:p>
    <w:p w14:paraId="0CA509D4" w14:textId="77777777" w:rsidR="00B5242A" w:rsidRDefault="00B5242A" w:rsidP="00B5242A">
      <w:pPr>
        <w:autoSpaceDE w:val="0"/>
        <w:autoSpaceDN w:val="0"/>
        <w:adjustRightInd w:val="0"/>
        <w:spacing w:after="0" w:line="240" w:lineRule="auto"/>
        <w:rPr>
          <w:rFonts w:cstheme="minorHAnsi"/>
        </w:rPr>
      </w:pPr>
    </w:p>
    <w:p w14:paraId="7551734E" w14:textId="77777777" w:rsidR="00B5242A" w:rsidRDefault="00E25C4B" w:rsidP="00F004ED">
      <w:pPr>
        <w:numPr>
          <w:ilvl w:val="0"/>
          <w:numId w:val="6"/>
        </w:numPr>
        <w:ind w:left="426" w:hanging="426"/>
        <w:rPr>
          <w:rFonts w:cstheme="minorHAnsi"/>
          <w:b/>
          <w:sz w:val="24"/>
        </w:rPr>
      </w:pPr>
      <w:r w:rsidRPr="00273081">
        <w:rPr>
          <w:rFonts w:cstheme="minorHAnsi"/>
          <w:b/>
          <w:sz w:val="24"/>
        </w:rPr>
        <w:t xml:space="preserve">Thematic Topics </w:t>
      </w:r>
    </w:p>
    <w:p w14:paraId="33E30DD5" w14:textId="50C179B6" w:rsidR="008B2FE4" w:rsidRPr="00B5242A" w:rsidRDefault="008B2FE4" w:rsidP="0063035B">
      <w:pPr>
        <w:ind w:left="426" w:hanging="426"/>
        <w:rPr>
          <w:rFonts w:cstheme="minorHAnsi"/>
          <w:b/>
          <w:sz w:val="24"/>
        </w:rPr>
      </w:pPr>
      <w:r w:rsidRPr="00B5242A">
        <w:rPr>
          <w:rFonts w:cstheme="minorHAnsi"/>
        </w:rPr>
        <w:t>Topics that may be addressed by contributors include, but are not restricted to, the following:</w:t>
      </w:r>
    </w:p>
    <w:p w14:paraId="28967E85" w14:textId="77777777" w:rsidR="00E25C4B" w:rsidRPr="00273081" w:rsidRDefault="00E25C4B" w:rsidP="0063035B">
      <w:pPr>
        <w:numPr>
          <w:ilvl w:val="0"/>
          <w:numId w:val="8"/>
        </w:numPr>
        <w:spacing w:after="0"/>
        <w:ind w:left="426" w:hanging="426"/>
        <w:rPr>
          <w:rFonts w:cstheme="minorHAnsi"/>
        </w:rPr>
      </w:pPr>
      <w:r w:rsidRPr="00273081">
        <w:rPr>
          <w:rFonts w:cstheme="minorHAnsi"/>
        </w:rPr>
        <w:t>Behavioural insights and their application in the developing world</w:t>
      </w:r>
    </w:p>
    <w:p w14:paraId="30807B80" w14:textId="77777777" w:rsidR="00E25C4B" w:rsidRPr="00273081" w:rsidRDefault="00E25C4B" w:rsidP="0063035B">
      <w:pPr>
        <w:numPr>
          <w:ilvl w:val="0"/>
          <w:numId w:val="8"/>
        </w:numPr>
        <w:spacing w:after="0"/>
        <w:ind w:left="426" w:hanging="426"/>
        <w:rPr>
          <w:rFonts w:cstheme="minorHAnsi"/>
        </w:rPr>
      </w:pPr>
      <w:r w:rsidRPr="00273081">
        <w:rPr>
          <w:rFonts w:cstheme="minorHAnsi"/>
        </w:rPr>
        <w:t xml:space="preserve">Integrating behavioural insights in international development assistance  </w:t>
      </w:r>
    </w:p>
    <w:p w14:paraId="4C0EA668" w14:textId="77777777" w:rsidR="00E25C4B" w:rsidRPr="00273081" w:rsidRDefault="00E25C4B" w:rsidP="0063035B">
      <w:pPr>
        <w:numPr>
          <w:ilvl w:val="0"/>
          <w:numId w:val="8"/>
        </w:numPr>
        <w:spacing w:after="0"/>
        <w:ind w:left="426" w:hanging="426"/>
        <w:rPr>
          <w:rFonts w:cstheme="minorHAnsi"/>
        </w:rPr>
      </w:pPr>
      <w:r w:rsidRPr="00273081">
        <w:rPr>
          <w:rFonts w:cstheme="minorHAnsi"/>
        </w:rPr>
        <w:t xml:space="preserve">Applying behavioural insights in </w:t>
      </w:r>
      <w:r w:rsidR="009E40AE">
        <w:rPr>
          <w:rFonts w:cstheme="minorHAnsi"/>
        </w:rPr>
        <w:t xml:space="preserve">the </w:t>
      </w:r>
      <w:r w:rsidRPr="00273081">
        <w:rPr>
          <w:rFonts w:cstheme="minorHAnsi"/>
        </w:rPr>
        <w:t>private sector, organisations and business models</w:t>
      </w:r>
    </w:p>
    <w:p w14:paraId="6912B381" w14:textId="77777777" w:rsidR="00E25C4B" w:rsidRPr="00273081" w:rsidRDefault="00E25C4B" w:rsidP="0063035B">
      <w:pPr>
        <w:numPr>
          <w:ilvl w:val="0"/>
          <w:numId w:val="8"/>
        </w:numPr>
        <w:spacing w:after="0"/>
        <w:ind w:left="426" w:hanging="426"/>
        <w:rPr>
          <w:rFonts w:cstheme="minorHAnsi"/>
        </w:rPr>
      </w:pPr>
      <w:r w:rsidRPr="00273081">
        <w:rPr>
          <w:rFonts w:cstheme="minorHAnsi"/>
        </w:rPr>
        <w:t>Promoting sustainable energy behaviours: policy instruments, interventions and evaluation of effects</w:t>
      </w:r>
    </w:p>
    <w:p w14:paraId="0D7D3FE5" w14:textId="77777777" w:rsidR="00E25C4B" w:rsidRPr="00273081" w:rsidRDefault="00E25C4B" w:rsidP="0063035B">
      <w:pPr>
        <w:numPr>
          <w:ilvl w:val="0"/>
          <w:numId w:val="8"/>
        </w:numPr>
        <w:spacing w:after="0"/>
        <w:ind w:left="426" w:hanging="426"/>
        <w:rPr>
          <w:rFonts w:cstheme="minorHAnsi"/>
        </w:rPr>
      </w:pPr>
      <w:r w:rsidRPr="00273081">
        <w:rPr>
          <w:rFonts w:cstheme="minorHAnsi"/>
        </w:rPr>
        <w:t>Behavioural insights for effective climate change mitigation</w:t>
      </w:r>
    </w:p>
    <w:p w14:paraId="1908FA7A" w14:textId="77777777" w:rsidR="00E25C4B" w:rsidRPr="00273081" w:rsidRDefault="00E25C4B" w:rsidP="0063035B">
      <w:pPr>
        <w:numPr>
          <w:ilvl w:val="0"/>
          <w:numId w:val="8"/>
        </w:numPr>
        <w:spacing w:after="0"/>
        <w:ind w:left="426" w:hanging="426"/>
        <w:rPr>
          <w:rFonts w:cstheme="minorHAnsi"/>
        </w:rPr>
      </w:pPr>
      <w:r w:rsidRPr="00273081">
        <w:rPr>
          <w:rFonts w:cstheme="minorHAnsi"/>
        </w:rPr>
        <w:t>Behavioural potential to facilitate the smart grid and demand response</w:t>
      </w:r>
    </w:p>
    <w:p w14:paraId="087DDC56" w14:textId="77777777" w:rsidR="00E25C4B" w:rsidRPr="00273081" w:rsidRDefault="00E25C4B" w:rsidP="0063035B">
      <w:pPr>
        <w:numPr>
          <w:ilvl w:val="0"/>
          <w:numId w:val="8"/>
        </w:numPr>
        <w:spacing w:after="0"/>
        <w:ind w:left="426" w:hanging="426"/>
        <w:rPr>
          <w:rFonts w:cstheme="minorHAnsi"/>
        </w:rPr>
      </w:pPr>
      <w:r w:rsidRPr="00273081">
        <w:rPr>
          <w:rFonts w:cstheme="minorHAnsi"/>
        </w:rPr>
        <w:t>Approaches and strategies to deliver effective and scalable behavioural interventions</w:t>
      </w:r>
    </w:p>
    <w:p w14:paraId="5F7A83B1" w14:textId="77777777" w:rsidR="00E25C4B" w:rsidRPr="00273081" w:rsidRDefault="00E25C4B" w:rsidP="0063035B">
      <w:pPr>
        <w:numPr>
          <w:ilvl w:val="0"/>
          <w:numId w:val="8"/>
        </w:numPr>
        <w:spacing w:after="0"/>
        <w:ind w:left="426" w:hanging="426"/>
        <w:rPr>
          <w:rFonts w:cstheme="minorHAnsi"/>
        </w:rPr>
      </w:pPr>
      <w:r w:rsidRPr="00273081">
        <w:rPr>
          <w:rFonts w:cstheme="minorHAnsi"/>
        </w:rPr>
        <w:t>End-use energy efficiency in buildings and organisations</w:t>
      </w:r>
    </w:p>
    <w:p w14:paraId="7A1AFCD5" w14:textId="77777777" w:rsidR="00E25C4B" w:rsidRPr="00273081" w:rsidRDefault="00E25C4B" w:rsidP="0063035B">
      <w:pPr>
        <w:numPr>
          <w:ilvl w:val="0"/>
          <w:numId w:val="8"/>
        </w:numPr>
        <w:spacing w:after="0"/>
        <w:ind w:left="426" w:hanging="426"/>
        <w:rPr>
          <w:rFonts w:cstheme="minorHAnsi"/>
        </w:rPr>
      </w:pPr>
      <w:r w:rsidRPr="00273081">
        <w:rPr>
          <w:rFonts w:cstheme="minorHAnsi"/>
        </w:rPr>
        <w:t>Users behaviour in transport and mobility</w:t>
      </w:r>
    </w:p>
    <w:p w14:paraId="786267EB" w14:textId="77777777" w:rsidR="00E25C4B" w:rsidRPr="00273081" w:rsidRDefault="00E25C4B" w:rsidP="0063035B">
      <w:pPr>
        <w:numPr>
          <w:ilvl w:val="0"/>
          <w:numId w:val="8"/>
        </w:numPr>
        <w:spacing w:after="0"/>
        <w:ind w:left="426" w:hanging="426"/>
        <w:rPr>
          <w:rFonts w:cstheme="minorHAnsi"/>
        </w:rPr>
      </w:pPr>
      <w:r w:rsidRPr="00273081">
        <w:rPr>
          <w:rFonts w:cstheme="minorHAnsi"/>
        </w:rPr>
        <w:t xml:space="preserve">Behaviour integration into energy modelling for policy development </w:t>
      </w:r>
    </w:p>
    <w:p w14:paraId="72399BFA" w14:textId="77777777" w:rsidR="00E25C4B" w:rsidRPr="00273081" w:rsidRDefault="00E25C4B" w:rsidP="0063035B">
      <w:pPr>
        <w:numPr>
          <w:ilvl w:val="0"/>
          <w:numId w:val="8"/>
        </w:numPr>
        <w:spacing w:after="0"/>
        <w:ind w:left="426" w:hanging="426"/>
        <w:rPr>
          <w:rFonts w:cstheme="minorHAnsi"/>
        </w:rPr>
      </w:pPr>
      <w:r w:rsidRPr="00273081">
        <w:rPr>
          <w:rFonts w:cstheme="minorHAnsi"/>
        </w:rPr>
        <w:t>Applying behavioural insights to increase energy efficiency financing</w:t>
      </w:r>
    </w:p>
    <w:p w14:paraId="2721BE88" w14:textId="77777777" w:rsidR="00E25C4B" w:rsidRPr="00273081" w:rsidRDefault="00E25C4B" w:rsidP="0063035B">
      <w:pPr>
        <w:numPr>
          <w:ilvl w:val="0"/>
          <w:numId w:val="8"/>
        </w:numPr>
        <w:spacing w:after="0"/>
        <w:ind w:left="426" w:hanging="426"/>
        <w:rPr>
          <w:rFonts w:cstheme="minorHAnsi"/>
        </w:rPr>
      </w:pPr>
      <w:r w:rsidRPr="00273081">
        <w:rPr>
          <w:rFonts w:cstheme="minorHAnsi"/>
        </w:rPr>
        <w:t>Behavioural solutions for small and medium enterprises</w:t>
      </w:r>
    </w:p>
    <w:p w14:paraId="549732DC" w14:textId="77777777" w:rsidR="00E25C4B" w:rsidRPr="00273081" w:rsidRDefault="00E25C4B" w:rsidP="0063035B">
      <w:pPr>
        <w:numPr>
          <w:ilvl w:val="0"/>
          <w:numId w:val="8"/>
        </w:numPr>
        <w:spacing w:after="0"/>
        <w:ind w:left="426" w:hanging="426"/>
        <w:rPr>
          <w:rFonts w:cstheme="minorHAnsi"/>
        </w:rPr>
      </w:pPr>
      <w:r w:rsidRPr="00273081">
        <w:rPr>
          <w:rFonts w:cstheme="minorHAnsi"/>
        </w:rPr>
        <w:t xml:space="preserve">Equity, ethics and inclusion in behavioural-oriented policy approaches  </w:t>
      </w:r>
    </w:p>
    <w:p w14:paraId="4786F864" w14:textId="77777777" w:rsidR="00E25C4B" w:rsidRDefault="00E25C4B" w:rsidP="0063035B">
      <w:pPr>
        <w:numPr>
          <w:ilvl w:val="0"/>
          <w:numId w:val="8"/>
        </w:numPr>
        <w:spacing w:after="0"/>
        <w:ind w:left="426" w:hanging="426"/>
        <w:rPr>
          <w:rFonts w:cstheme="minorHAnsi"/>
        </w:rPr>
      </w:pPr>
      <w:r w:rsidRPr="00273081">
        <w:rPr>
          <w:rFonts w:cstheme="minorHAnsi"/>
        </w:rPr>
        <w:t>Multidisciplinary approaches to energy behaviours for achieving the SDGs</w:t>
      </w:r>
    </w:p>
    <w:p w14:paraId="1FF3DF55" w14:textId="77777777" w:rsidR="00A7204A" w:rsidRPr="00A7204A" w:rsidRDefault="00A7204A" w:rsidP="0063035B">
      <w:pPr>
        <w:numPr>
          <w:ilvl w:val="0"/>
          <w:numId w:val="8"/>
        </w:numPr>
        <w:spacing w:after="0"/>
        <w:ind w:left="426" w:hanging="426"/>
        <w:rPr>
          <w:rFonts w:cstheme="minorHAnsi"/>
        </w:rPr>
      </w:pPr>
      <w:r>
        <w:rPr>
          <w:lang w:eastAsia="en-US"/>
        </w:rPr>
        <w:t>Community Engagement</w:t>
      </w:r>
    </w:p>
    <w:p w14:paraId="69CB92E6" w14:textId="77777777" w:rsidR="00A7204A" w:rsidRPr="00273081" w:rsidRDefault="00A7204A" w:rsidP="0063035B">
      <w:pPr>
        <w:numPr>
          <w:ilvl w:val="0"/>
          <w:numId w:val="8"/>
        </w:numPr>
        <w:spacing w:after="0"/>
        <w:ind w:left="426" w:hanging="426"/>
        <w:rPr>
          <w:rFonts w:cstheme="minorHAnsi"/>
        </w:rPr>
      </w:pPr>
      <w:r>
        <w:rPr>
          <w:lang w:val="en-US" w:eastAsia="en-US"/>
        </w:rPr>
        <w:t>Contribution of behaviour in energy sufficiency.</w:t>
      </w:r>
    </w:p>
    <w:p w14:paraId="345F6DCA" w14:textId="77777777" w:rsidR="00B5242A" w:rsidRDefault="00F275B7" w:rsidP="0063035B">
      <w:pPr>
        <w:numPr>
          <w:ilvl w:val="0"/>
          <w:numId w:val="6"/>
        </w:numPr>
        <w:spacing w:before="240"/>
        <w:ind w:left="426" w:hanging="426"/>
        <w:rPr>
          <w:rFonts w:cstheme="minorHAnsi"/>
          <w:b/>
          <w:sz w:val="24"/>
        </w:rPr>
      </w:pPr>
      <w:r w:rsidRPr="00B5242A">
        <w:rPr>
          <w:rFonts w:cstheme="minorHAnsi"/>
          <w:b/>
          <w:sz w:val="24"/>
        </w:rPr>
        <w:t>Registration Fees</w:t>
      </w:r>
    </w:p>
    <w:p w14:paraId="4C6D724B" w14:textId="51E7601F" w:rsidR="001D67DD" w:rsidRPr="00B5242A" w:rsidRDefault="001D67DD" w:rsidP="00B5242A">
      <w:pPr>
        <w:rPr>
          <w:rFonts w:cstheme="minorHAnsi"/>
          <w:b/>
          <w:sz w:val="24"/>
        </w:rPr>
      </w:pPr>
      <w:r w:rsidRPr="00B5242A">
        <w:rPr>
          <w:rFonts w:cstheme="minorHAnsi"/>
        </w:rPr>
        <w:t>A registration fee (including VAT) will be charged to cover relevant conference costs. The registration fee covers access to all sessions, conference proceedings, lunches and coffee breaks.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1" w:type="dxa"/>
          <w:left w:w="11" w:type="dxa"/>
          <w:bottom w:w="11" w:type="dxa"/>
          <w:right w:w="11" w:type="dxa"/>
        </w:tblCellMar>
        <w:tblLook w:val="04A0" w:firstRow="1" w:lastRow="0" w:firstColumn="1" w:lastColumn="0" w:noHBand="0" w:noVBand="1"/>
      </w:tblPr>
      <w:tblGrid>
        <w:gridCol w:w="1555"/>
        <w:gridCol w:w="2551"/>
        <w:gridCol w:w="2693"/>
        <w:gridCol w:w="2552"/>
      </w:tblGrid>
      <w:tr w:rsidR="001D67DD" w:rsidRPr="00273081" w14:paraId="5793F442" w14:textId="77777777" w:rsidTr="0063035B">
        <w:trPr>
          <w:trHeight w:val="384"/>
        </w:trPr>
        <w:tc>
          <w:tcPr>
            <w:tcW w:w="1555" w:type="dxa"/>
            <w:shd w:val="clear" w:color="auto" w:fill="FFFFFF"/>
            <w:tcMar>
              <w:top w:w="28" w:type="dxa"/>
              <w:left w:w="150" w:type="dxa"/>
              <w:bottom w:w="28" w:type="dxa"/>
              <w:right w:w="150" w:type="dxa"/>
            </w:tcMar>
          </w:tcPr>
          <w:p w14:paraId="1DC679BF" w14:textId="77777777" w:rsidR="001D67DD" w:rsidRPr="00273081" w:rsidRDefault="001D67DD" w:rsidP="002F31FC">
            <w:pPr>
              <w:widowControl w:val="0"/>
              <w:spacing w:after="0" w:line="240" w:lineRule="auto"/>
              <w:rPr>
                <w:rFonts w:cstheme="minorHAnsi"/>
              </w:rPr>
            </w:pPr>
            <w:r w:rsidRPr="00273081">
              <w:rPr>
                <w:rFonts w:cstheme="minorHAnsi"/>
              </w:rPr>
              <w:t> </w:t>
            </w:r>
          </w:p>
        </w:tc>
        <w:tc>
          <w:tcPr>
            <w:tcW w:w="2551" w:type="dxa"/>
            <w:shd w:val="clear" w:color="auto" w:fill="FFFFFF"/>
            <w:tcMar>
              <w:top w:w="28" w:type="dxa"/>
              <w:left w:w="150" w:type="dxa"/>
              <w:bottom w:w="28" w:type="dxa"/>
              <w:right w:w="150" w:type="dxa"/>
            </w:tcMar>
          </w:tcPr>
          <w:p w14:paraId="2C653194" w14:textId="77777777" w:rsidR="0063035B" w:rsidRDefault="001D67DD" w:rsidP="002F31FC">
            <w:pPr>
              <w:widowControl w:val="0"/>
              <w:spacing w:after="0" w:line="240" w:lineRule="auto"/>
              <w:rPr>
                <w:rFonts w:cstheme="minorHAnsi"/>
              </w:rPr>
            </w:pPr>
            <w:r w:rsidRPr="00273081">
              <w:rPr>
                <w:rFonts w:cstheme="minorHAnsi"/>
              </w:rPr>
              <w:t>Early Bird</w:t>
            </w:r>
          </w:p>
          <w:p w14:paraId="62394756" w14:textId="412BC8C4" w:rsidR="001D67DD" w:rsidRPr="00273081" w:rsidRDefault="001D67DD" w:rsidP="002F31FC">
            <w:pPr>
              <w:widowControl w:val="0"/>
              <w:spacing w:after="0" w:line="240" w:lineRule="auto"/>
              <w:rPr>
                <w:rFonts w:cstheme="minorHAnsi"/>
              </w:rPr>
            </w:pPr>
            <w:r w:rsidRPr="00273081">
              <w:rPr>
                <w:rFonts w:cstheme="minorHAnsi"/>
              </w:rPr>
              <w:t>(</w:t>
            </w:r>
            <w:r w:rsidR="00B5242A">
              <w:rPr>
                <w:rFonts w:cstheme="minorHAnsi"/>
              </w:rPr>
              <w:t>u</w:t>
            </w:r>
            <w:r w:rsidRPr="00273081">
              <w:rPr>
                <w:rFonts w:cstheme="minorHAnsi"/>
              </w:rPr>
              <w:t>ntil 30 June 2020)</w:t>
            </w:r>
          </w:p>
        </w:tc>
        <w:tc>
          <w:tcPr>
            <w:tcW w:w="2693" w:type="dxa"/>
            <w:shd w:val="clear" w:color="auto" w:fill="FFFFFF"/>
            <w:tcMar>
              <w:top w:w="28" w:type="dxa"/>
              <w:left w:w="150" w:type="dxa"/>
              <w:bottom w:w="28" w:type="dxa"/>
              <w:right w:w="150" w:type="dxa"/>
            </w:tcMar>
          </w:tcPr>
          <w:p w14:paraId="4A729BDD" w14:textId="77777777" w:rsidR="001D67DD" w:rsidRPr="00273081" w:rsidRDefault="001D67DD" w:rsidP="002F31FC">
            <w:pPr>
              <w:widowControl w:val="0"/>
              <w:spacing w:after="0" w:line="240" w:lineRule="auto"/>
              <w:rPr>
                <w:rFonts w:cstheme="minorHAnsi"/>
              </w:rPr>
            </w:pPr>
            <w:r w:rsidRPr="00273081">
              <w:rPr>
                <w:rFonts w:cstheme="minorHAnsi"/>
              </w:rPr>
              <w:t xml:space="preserve">Standard </w:t>
            </w:r>
          </w:p>
          <w:p w14:paraId="29D23D29" w14:textId="77777777" w:rsidR="001D67DD" w:rsidRPr="00273081" w:rsidRDefault="001D67DD" w:rsidP="00A7204A">
            <w:pPr>
              <w:widowControl w:val="0"/>
              <w:spacing w:after="0" w:line="240" w:lineRule="auto"/>
              <w:rPr>
                <w:rFonts w:cstheme="minorHAnsi"/>
              </w:rPr>
            </w:pPr>
            <w:r w:rsidRPr="00273081">
              <w:rPr>
                <w:rFonts w:cstheme="minorHAnsi"/>
              </w:rPr>
              <w:t>(1 July - 1</w:t>
            </w:r>
            <w:r w:rsidR="00A7204A">
              <w:rPr>
                <w:rFonts w:cstheme="minorHAnsi"/>
              </w:rPr>
              <w:t xml:space="preserve">4 </w:t>
            </w:r>
            <w:r w:rsidRPr="00273081">
              <w:rPr>
                <w:rFonts w:cstheme="minorHAnsi"/>
              </w:rPr>
              <w:t>Sept. 2020)</w:t>
            </w:r>
          </w:p>
        </w:tc>
        <w:tc>
          <w:tcPr>
            <w:tcW w:w="2552" w:type="dxa"/>
            <w:shd w:val="clear" w:color="auto" w:fill="FFFFFF"/>
            <w:tcMar>
              <w:top w:w="28" w:type="dxa"/>
              <w:bottom w:w="28" w:type="dxa"/>
            </w:tcMar>
          </w:tcPr>
          <w:p w14:paraId="01811980" w14:textId="77777777" w:rsidR="001D67DD" w:rsidRPr="00273081" w:rsidRDefault="001D67DD" w:rsidP="002F31FC">
            <w:pPr>
              <w:widowControl w:val="0"/>
              <w:spacing w:after="0" w:line="240" w:lineRule="auto"/>
              <w:rPr>
                <w:rFonts w:cstheme="minorHAnsi"/>
              </w:rPr>
            </w:pPr>
            <w:r w:rsidRPr="00273081">
              <w:rPr>
                <w:rFonts w:cstheme="minorHAnsi"/>
              </w:rPr>
              <w:t>Late Registration</w:t>
            </w:r>
          </w:p>
          <w:p w14:paraId="50BC018A" w14:textId="77777777" w:rsidR="001D67DD" w:rsidRPr="00273081" w:rsidRDefault="001D67DD" w:rsidP="002F31FC">
            <w:pPr>
              <w:widowControl w:val="0"/>
              <w:spacing w:after="0" w:line="240" w:lineRule="auto"/>
              <w:rPr>
                <w:rFonts w:cstheme="minorHAnsi"/>
              </w:rPr>
            </w:pPr>
            <w:r w:rsidRPr="00273081">
              <w:rPr>
                <w:rFonts w:cstheme="minorHAnsi"/>
              </w:rPr>
              <w:t>(15 - 30 Sept. 2020)</w:t>
            </w:r>
          </w:p>
        </w:tc>
      </w:tr>
      <w:tr w:rsidR="001D67DD" w:rsidRPr="00273081" w14:paraId="0F49D3E6" w14:textId="77777777" w:rsidTr="0063035B">
        <w:trPr>
          <w:trHeight w:val="293"/>
        </w:trPr>
        <w:tc>
          <w:tcPr>
            <w:tcW w:w="1555" w:type="dxa"/>
            <w:shd w:val="clear" w:color="auto" w:fill="FFFFFF"/>
            <w:tcMar>
              <w:top w:w="150" w:type="dxa"/>
              <w:left w:w="150" w:type="dxa"/>
              <w:bottom w:w="150" w:type="dxa"/>
              <w:right w:w="150" w:type="dxa"/>
            </w:tcMar>
            <w:hideMark/>
          </w:tcPr>
          <w:p w14:paraId="620E6735" w14:textId="77777777" w:rsidR="001D67DD" w:rsidRPr="00273081" w:rsidRDefault="001D67DD" w:rsidP="002F31FC">
            <w:pPr>
              <w:widowControl w:val="0"/>
              <w:spacing w:after="0" w:line="240" w:lineRule="auto"/>
              <w:rPr>
                <w:rFonts w:cstheme="minorHAnsi"/>
              </w:rPr>
            </w:pPr>
            <w:r w:rsidRPr="00273081">
              <w:rPr>
                <w:rFonts w:cstheme="minorHAnsi"/>
              </w:rPr>
              <w:t>Non-Student</w:t>
            </w:r>
          </w:p>
        </w:tc>
        <w:tc>
          <w:tcPr>
            <w:tcW w:w="2551" w:type="dxa"/>
            <w:shd w:val="clear" w:color="auto" w:fill="FFFFFF"/>
            <w:tcMar>
              <w:top w:w="150" w:type="dxa"/>
              <w:left w:w="150" w:type="dxa"/>
              <w:bottom w:w="150" w:type="dxa"/>
              <w:right w:w="150" w:type="dxa"/>
            </w:tcMar>
            <w:hideMark/>
          </w:tcPr>
          <w:p w14:paraId="5D9A5749" w14:textId="77777777" w:rsidR="001D67DD" w:rsidRPr="00273081" w:rsidRDefault="001D67DD" w:rsidP="002F31FC">
            <w:pPr>
              <w:widowControl w:val="0"/>
              <w:spacing w:after="0" w:line="240" w:lineRule="auto"/>
              <w:rPr>
                <w:rFonts w:cstheme="minorHAnsi"/>
              </w:rPr>
            </w:pPr>
            <w:r w:rsidRPr="00273081">
              <w:rPr>
                <w:rFonts w:cstheme="minorHAnsi"/>
              </w:rPr>
              <w:t>€ 300,00</w:t>
            </w:r>
          </w:p>
        </w:tc>
        <w:tc>
          <w:tcPr>
            <w:tcW w:w="2693" w:type="dxa"/>
            <w:shd w:val="clear" w:color="auto" w:fill="FFFFFF"/>
            <w:tcMar>
              <w:top w:w="150" w:type="dxa"/>
              <w:left w:w="150" w:type="dxa"/>
              <w:bottom w:w="150" w:type="dxa"/>
              <w:right w:w="150" w:type="dxa"/>
            </w:tcMar>
            <w:hideMark/>
          </w:tcPr>
          <w:p w14:paraId="05136F1A" w14:textId="77777777" w:rsidR="001D67DD" w:rsidRPr="00273081" w:rsidRDefault="001D67DD" w:rsidP="002F31FC">
            <w:pPr>
              <w:widowControl w:val="0"/>
              <w:spacing w:after="0" w:line="240" w:lineRule="auto"/>
              <w:rPr>
                <w:rFonts w:cstheme="minorHAnsi"/>
              </w:rPr>
            </w:pPr>
            <w:r w:rsidRPr="00273081">
              <w:rPr>
                <w:rFonts w:cstheme="minorHAnsi"/>
              </w:rPr>
              <w:t>€ 350,00</w:t>
            </w:r>
          </w:p>
        </w:tc>
        <w:tc>
          <w:tcPr>
            <w:tcW w:w="2552" w:type="dxa"/>
            <w:shd w:val="clear" w:color="auto" w:fill="FFFFFF"/>
          </w:tcPr>
          <w:p w14:paraId="5599FB48" w14:textId="77777777" w:rsidR="001D67DD" w:rsidRPr="00273081" w:rsidRDefault="001D67DD" w:rsidP="002F31FC">
            <w:pPr>
              <w:widowControl w:val="0"/>
              <w:spacing w:after="0" w:line="240" w:lineRule="auto"/>
              <w:rPr>
                <w:rFonts w:cstheme="minorHAnsi"/>
              </w:rPr>
            </w:pPr>
            <w:r w:rsidRPr="00273081">
              <w:rPr>
                <w:rFonts w:cstheme="minorHAnsi"/>
              </w:rPr>
              <w:t>€ 400,00</w:t>
            </w:r>
          </w:p>
        </w:tc>
      </w:tr>
      <w:tr w:rsidR="001D67DD" w:rsidRPr="00273081" w14:paraId="48C4B1F5" w14:textId="77777777" w:rsidTr="0063035B">
        <w:trPr>
          <w:trHeight w:val="61"/>
        </w:trPr>
        <w:tc>
          <w:tcPr>
            <w:tcW w:w="1555" w:type="dxa"/>
            <w:shd w:val="clear" w:color="auto" w:fill="FFFFFF"/>
            <w:tcMar>
              <w:top w:w="150" w:type="dxa"/>
              <w:left w:w="150" w:type="dxa"/>
              <w:bottom w:w="150" w:type="dxa"/>
              <w:right w:w="150" w:type="dxa"/>
            </w:tcMar>
            <w:hideMark/>
          </w:tcPr>
          <w:p w14:paraId="1E52D0C2" w14:textId="77777777" w:rsidR="001D67DD" w:rsidRPr="00273081" w:rsidRDefault="001D67DD" w:rsidP="002F31FC">
            <w:pPr>
              <w:widowControl w:val="0"/>
              <w:spacing w:after="0" w:line="240" w:lineRule="auto"/>
              <w:rPr>
                <w:rFonts w:cstheme="minorHAnsi"/>
              </w:rPr>
            </w:pPr>
            <w:r w:rsidRPr="00273081">
              <w:rPr>
                <w:rFonts w:cstheme="minorHAnsi"/>
              </w:rPr>
              <w:t>Student</w:t>
            </w:r>
          </w:p>
        </w:tc>
        <w:tc>
          <w:tcPr>
            <w:tcW w:w="2551" w:type="dxa"/>
            <w:shd w:val="clear" w:color="auto" w:fill="FFFFFF"/>
            <w:tcMar>
              <w:top w:w="150" w:type="dxa"/>
              <w:left w:w="150" w:type="dxa"/>
              <w:bottom w:w="150" w:type="dxa"/>
              <w:right w:w="150" w:type="dxa"/>
            </w:tcMar>
            <w:hideMark/>
          </w:tcPr>
          <w:p w14:paraId="6A1F70C6" w14:textId="77777777" w:rsidR="001D67DD" w:rsidRPr="00273081" w:rsidRDefault="001D67DD" w:rsidP="002F31FC">
            <w:pPr>
              <w:widowControl w:val="0"/>
              <w:spacing w:after="0" w:line="240" w:lineRule="auto"/>
              <w:rPr>
                <w:rFonts w:cstheme="minorHAnsi"/>
              </w:rPr>
            </w:pPr>
            <w:r w:rsidRPr="00273081">
              <w:rPr>
                <w:rFonts w:cstheme="minorHAnsi"/>
              </w:rPr>
              <w:t>€ 200,00</w:t>
            </w:r>
          </w:p>
        </w:tc>
        <w:tc>
          <w:tcPr>
            <w:tcW w:w="2693" w:type="dxa"/>
            <w:shd w:val="clear" w:color="auto" w:fill="FFFFFF"/>
            <w:tcMar>
              <w:top w:w="150" w:type="dxa"/>
              <w:left w:w="150" w:type="dxa"/>
              <w:bottom w:w="150" w:type="dxa"/>
              <w:right w:w="150" w:type="dxa"/>
            </w:tcMar>
            <w:hideMark/>
          </w:tcPr>
          <w:p w14:paraId="53365503" w14:textId="77777777" w:rsidR="001D67DD" w:rsidRPr="00273081" w:rsidRDefault="001D67DD" w:rsidP="002F31FC">
            <w:pPr>
              <w:widowControl w:val="0"/>
              <w:spacing w:after="0" w:line="240" w:lineRule="auto"/>
              <w:rPr>
                <w:rFonts w:cstheme="minorHAnsi"/>
              </w:rPr>
            </w:pPr>
            <w:r w:rsidRPr="00273081">
              <w:rPr>
                <w:rFonts w:cstheme="minorHAnsi"/>
              </w:rPr>
              <w:t>€ 250,00</w:t>
            </w:r>
          </w:p>
        </w:tc>
        <w:tc>
          <w:tcPr>
            <w:tcW w:w="2552" w:type="dxa"/>
            <w:shd w:val="clear" w:color="auto" w:fill="FFFFFF"/>
          </w:tcPr>
          <w:p w14:paraId="6668424F" w14:textId="77777777" w:rsidR="001D67DD" w:rsidRPr="00273081" w:rsidRDefault="001D67DD" w:rsidP="002F31FC">
            <w:pPr>
              <w:widowControl w:val="0"/>
              <w:spacing w:after="0" w:line="240" w:lineRule="auto"/>
              <w:rPr>
                <w:rFonts w:cstheme="minorHAnsi"/>
              </w:rPr>
            </w:pPr>
            <w:r w:rsidRPr="00273081">
              <w:rPr>
                <w:rFonts w:cstheme="minorHAnsi"/>
              </w:rPr>
              <w:t>€ 300,00</w:t>
            </w:r>
          </w:p>
        </w:tc>
      </w:tr>
    </w:tbl>
    <w:p w14:paraId="3CEBD500" w14:textId="733AD1D8" w:rsidR="001D67DD" w:rsidRDefault="001D67DD" w:rsidP="001D67DD">
      <w:pPr>
        <w:spacing w:after="60"/>
        <w:ind w:left="720"/>
        <w:rPr>
          <w:rFonts w:cstheme="minorHAnsi"/>
          <w:b/>
        </w:rPr>
      </w:pPr>
    </w:p>
    <w:p w14:paraId="329138DD" w14:textId="083F579F" w:rsidR="00B5242A" w:rsidRDefault="00B5242A" w:rsidP="001D67DD">
      <w:pPr>
        <w:spacing w:after="60"/>
        <w:ind w:left="720"/>
        <w:rPr>
          <w:rFonts w:cstheme="minorHAnsi"/>
          <w:b/>
        </w:rPr>
      </w:pPr>
    </w:p>
    <w:p w14:paraId="3E574867" w14:textId="44D2467C" w:rsidR="00A33ACB" w:rsidRPr="00B5242A" w:rsidRDefault="00A33ACB" w:rsidP="00B5242A">
      <w:pPr>
        <w:pStyle w:val="Lijstalinea"/>
        <w:numPr>
          <w:ilvl w:val="0"/>
          <w:numId w:val="6"/>
        </w:numPr>
        <w:rPr>
          <w:rFonts w:cstheme="minorHAnsi"/>
          <w:b/>
          <w:sz w:val="24"/>
        </w:rPr>
      </w:pPr>
      <w:r w:rsidRPr="00B5242A">
        <w:rPr>
          <w:rFonts w:cstheme="minorHAnsi"/>
          <w:b/>
          <w:sz w:val="24"/>
        </w:rPr>
        <w:t>How to participate</w:t>
      </w:r>
    </w:p>
    <w:p w14:paraId="3581645F" w14:textId="77777777" w:rsidR="00EE3093" w:rsidRPr="00273081" w:rsidRDefault="003C3ADC" w:rsidP="007B2903">
      <w:pPr>
        <w:jc w:val="both"/>
        <w:rPr>
          <w:rFonts w:cstheme="minorHAnsi"/>
        </w:rPr>
      </w:pPr>
      <w:r w:rsidRPr="00273081">
        <w:rPr>
          <w:rFonts w:cstheme="minorHAnsi"/>
        </w:rPr>
        <w:t xml:space="preserve">The portal for on-line registration and the submission of abstracts, papers, and proposals will be open from 10 February 2020. </w:t>
      </w:r>
      <w:r w:rsidR="00A33ACB" w:rsidRPr="00273081">
        <w:rPr>
          <w:rFonts w:cstheme="minorHAnsi"/>
        </w:rPr>
        <w:t>More information about the event, including a detailed programme, scientific committee members, and keynote speakers will be published and regularly updated.</w:t>
      </w:r>
    </w:p>
    <w:p w14:paraId="3FF458E5" w14:textId="77777777" w:rsidR="00EE3093" w:rsidRPr="00273081" w:rsidRDefault="00EE3093" w:rsidP="007B2903">
      <w:pPr>
        <w:jc w:val="both"/>
        <w:rPr>
          <w:rFonts w:cstheme="minorHAnsi"/>
        </w:rPr>
      </w:pPr>
      <w:r w:rsidRPr="00273081">
        <w:rPr>
          <w:rFonts w:cstheme="minorHAnsi"/>
        </w:rPr>
        <w:t xml:space="preserve">The language for BEHAVE 2020 is English. All communications, presentations, and publications will be made in English. There will be no interpretation arrangement during the conference. </w:t>
      </w:r>
    </w:p>
    <w:p w14:paraId="022C03C6" w14:textId="689B3FB0" w:rsidR="00B5242A" w:rsidRDefault="00A33ACB" w:rsidP="00B5242A">
      <w:pPr>
        <w:spacing w:after="0"/>
        <w:jc w:val="both"/>
        <w:rPr>
          <w:rFonts w:cstheme="minorHAnsi"/>
          <w:color w:val="1F497D"/>
          <w:lang w:eastAsia="en-US"/>
        </w:rPr>
      </w:pPr>
      <w:r w:rsidRPr="00273081">
        <w:rPr>
          <w:rFonts w:cstheme="minorHAnsi"/>
        </w:rPr>
        <w:t>For more information</w:t>
      </w:r>
      <w:r w:rsidR="007B2903" w:rsidRPr="00273081">
        <w:rPr>
          <w:rFonts w:cstheme="minorHAnsi"/>
        </w:rPr>
        <w:t xml:space="preserve">, </w:t>
      </w:r>
      <w:r w:rsidR="003C3ADC" w:rsidRPr="00273081">
        <w:rPr>
          <w:rFonts w:cstheme="minorHAnsi"/>
          <w:color w:val="000000" w:themeColor="text1"/>
        </w:rPr>
        <w:t>p</w:t>
      </w:r>
      <w:r w:rsidR="007B2903" w:rsidRPr="00273081">
        <w:rPr>
          <w:rFonts w:cstheme="minorHAnsi"/>
          <w:color w:val="000000" w:themeColor="text1"/>
          <w:lang w:eastAsia="en-US"/>
        </w:rPr>
        <w:t xml:space="preserve">lease check </w:t>
      </w:r>
      <w:r w:rsidR="007B2903" w:rsidRPr="00273081">
        <w:rPr>
          <w:rFonts w:cstheme="minorHAnsi"/>
        </w:rPr>
        <w:t>the following</w:t>
      </w:r>
      <w:r w:rsidR="00F52DA7" w:rsidRPr="00273081">
        <w:rPr>
          <w:rFonts w:cstheme="minorHAnsi"/>
        </w:rPr>
        <w:t>:</w:t>
      </w:r>
      <w:r w:rsidR="007B2903" w:rsidRPr="00273081">
        <w:rPr>
          <w:rFonts w:cstheme="minorHAnsi"/>
          <w:color w:val="1F497D"/>
          <w:lang w:eastAsia="en-US"/>
        </w:rPr>
        <w:t xml:space="preserve"> </w:t>
      </w:r>
    </w:p>
    <w:p w14:paraId="1C030E81" w14:textId="58D5ECC4" w:rsidR="00E628B2" w:rsidRPr="00273081" w:rsidRDefault="00173C00" w:rsidP="007B2903">
      <w:pPr>
        <w:jc w:val="both"/>
        <w:rPr>
          <w:rFonts w:cstheme="minorHAnsi"/>
        </w:rPr>
      </w:pPr>
      <w:hyperlink r:id="rId12" w:history="1">
        <w:r w:rsidR="00B5242A" w:rsidRPr="00FD4075">
          <w:rPr>
            <w:rStyle w:val="Hyperlink"/>
            <w:rFonts w:cstheme="minorHAnsi"/>
          </w:rPr>
          <w:t>http://enr-network.org/</w:t>
        </w:r>
      </w:hyperlink>
      <w:r w:rsidR="00B5242A">
        <w:rPr>
          <w:rFonts w:cstheme="minorHAnsi"/>
        </w:rPr>
        <w:t xml:space="preserve"> </w:t>
      </w:r>
      <w:r w:rsidR="00B5242A" w:rsidRPr="00B5242A">
        <w:rPr>
          <w:rFonts w:ascii="Segoe UI Semilight" w:eastAsia="Calibri" w:hAnsi="Segoe UI Semilight" w:cs="Segoe UI Semilight"/>
          <w:sz w:val="20"/>
          <w:szCs w:val="20"/>
          <w:shd w:val="clear" w:color="auto" w:fill="FFFFFF"/>
          <w:lang w:val="en-US" w:eastAsia="en-US"/>
        </w:rPr>
        <w:t>|</w:t>
      </w:r>
      <w:r w:rsidR="003C3ADC" w:rsidRPr="00273081">
        <w:rPr>
          <w:rFonts w:cstheme="minorHAnsi"/>
        </w:rPr>
        <w:t xml:space="preserve"> </w:t>
      </w:r>
      <w:bookmarkStart w:id="1" w:name="_Hlk32912983"/>
      <w:r w:rsidR="0063035B">
        <w:fldChar w:fldCharType="begin"/>
      </w:r>
      <w:r w:rsidR="0063035B">
        <w:instrText xml:space="preserve"> HYPERLINK "https://c2e2.unepdtu.org/BEHAVE202" </w:instrText>
      </w:r>
      <w:r w:rsidR="0063035B">
        <w:fldChar w:fldCharType="separate"/>
      </w:r>
      <w:r w:rsidR="00A7204A" w:rsidRPr="0043527C">
        <w:rPr>
          <w:rStyle w:val="Hyperlink"/>
          <w:rFonts w:cstheme="minorHAnsi"/>
          <w:lang w:eastAsia="en-US"/>
        </w:rPr>
        <w:t>https://c2e2.unepdtu.org/BEHAVE202</w:t>
      </w:r>
      <w:r w:rsidR="0063035B">
        <w:rPr>
          <w:rStyle w:val="Hyperlink"/>
          <w:rFonts w:cstheme="minorHAnsi"/>
          <w:lang w:eastAsia="en-US"/>
        </w:rPr>
        <w:fldChar w:fldCharType="end"/>
      </w:r>
      <w:bookmarkEnd w:id="1"/>
      <w:r w:rsidR="00A7204A" w:rsidRPr="00273081">
        <w:rPr>
          <w:rFonts w:cstheme="minorHAnsi"/>
          <w:lang w:eastAsia="en-US"/>
        </w:rPr>
        <w:t xml:space="preserve"> </w:t>
      </w:r>
    </w:p>
    <w:sectPr w:rsidR="00E628B2" w:rsidRPr="00273081" w:rsidSect="00B5242A">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899AF" w14:textId="77777777" w:rsidR="005E02A0" w:rsidRDefault="005E02A0" w:rsidP="002F13E4">
      <w:pPr>
        <w:spacing w:after="0" w:line="240" w:lineRule="auto"/>
      </w:pPr>
      <w:r>
        <w:separator/>
      </w:r>
    </w:p>
  </w:endnote>
  <w:endnote w:type="continuationSeparator" w:id="0">
    <w:p w14:paraId="530BC6B6" w14:textId="77777777" w:rsidR="005E02A0" w:rsidRDefault="005E02A0" w:rsidP="002F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BoldM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F77B9" w14:textId="77777777" w:rsidR="005E02A0" w:rsidRDefault="005E02A0" w:rsidP="002F13E4">
      <w:pPr>
        <w:spacing w:after="0" w:line="240" w:lineRule="auto"/>
      </w:pPr>
      <w:r>
        <w:separator/>
      </w:r>
    </w:p>
  </w:footnote>
  <w:footnote w:type="continuationSeparator" w:id="0">
    <w:p w14:paraId="67444DA3" w14:textId="77777777" w:rsidR="005E02A0" w:rsidRDefault="005E02A0" w:rsidP="002F1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D4285"/>
    <w:multiLevelType w:val="hybridMultilevel"/>
    <w:tmpl w:val="F716C1F6"/>
    <w:lvl w:ilvl="0" w:tplc="E18C374E">
      <w:start w:val="1"/>
      <w:numFmt w:val="decimal"/>
      <w:lvlText w:val="%1."/>
      <w:lvlJc w:val="left"/>
      <w:pPr>
        <w:ind w:left="720" w:hanging="360"/>
      </w:pPr>
      <w:rPr>
        <w:rFonts w:ascii="Arial-BoldMT" w:hAnsi="Arial-BoldMT" w:cs="Arial-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D2072"/>
    <w:multiLevelType w:val="hybridMultilevel"/>
    <w:tmpl w:val="FE28DE8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E17CF"/>
    <w:multiLevelType w:val="hybridMultilevel"/>
    <w:tmpl w:val="75861E54"/>
    <w:lvl w:ilvl="0" w:tplc="08090001">
      <w:start w:val="1"/>
      <w:numFmt w:val="bullet"/>
      <w:lvlText w:val=""/>
      <w:lvlJc w:val="left"/>
      <w:pPr>
        <w:ind w:left="1080" w:hanging="360"/>
      </w:pPr>
      <w:rPr>
        <w:rFonts w:ascii="Symbol" w:hAnsi="Symbol" w:hint="default"/>
      </w:rPr>
    </w:lvl>
    <w:lvl w:ilvl="1" w:tplc="C432445C">
      <w:numFmt w:val="bullet"/>
      <w:lvlText w:val="-"/>
      <w:lvlJc w:val="left"/>
      <w:pPr>
        <w:ind w:left="1800" w:hanging="360"/>
      </w:pPr>
      <w:rPr>
        <w:rFonts w:ascii="ArialMT" w:eastAsiaTheme="minorEastAsia" w:hAnsi="ArialMT" w:cs="ArialMT"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6B77A62"/>
    <w:multiLevelType w:val="hybridMultilevel"/>
    <w:tmpl w:val="80F83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8010E1"/>
    <w:multiLevelType w:val="hybridMultilevel"/>
    <w:tmpl w:val="74D48B42"/>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2C7A4A"/>
    <w:multiLevelType w:val="hybridMultilevel"/>
    <w:tmpl w:val="3A34266E"/>
    <w:lvl w:ilvl="0" w:tplc="2BA2393C">
      <w:start w:val="1"/>
      <w:numFmt w:val="decimal"/>
      <w:lvlText w:val="%1)"/>
      <w:lvlJc w:val="left"/>
      <w:pPr>
        <w:ind w:left="720" w:hanging="360"/>
      </w:pPr>
      <w:rPr>
        <w:rFonts w:ascii="Arial-BoldMT" w:hAnsi="Arial-BoldMT" w:cs="Arial-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DF1625"/>
    <w:multiLevelType w:val="hybridMultilevel"/>
    <w:tmpl w:val="635084F6"/>
    <w:lvl w:ilvl="0" w:tplc="A55AE95E">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B747E3"/>
    <w:multiLevelType w:val="hybridMultilevel"/>
    <w:tmpl w:val="339C7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F64835"/>
    <w:multiLevelType w:val="hybridMultilevel"/>
    <w:tmpl w:val="B0DEB1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3"/>
  </w:num>
  <w:num w:numId="6">
    <w:abstractNumId w:val="6"/>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0C"/>
    <w:rsid w:val="0007264C"/>
    <w:rsid w:val="000B64B1"/>
    <w:rsid w:val="000C59A0"/>
    <w:rsid w:val="00126E0C"/>
    <w:rsid w:val="00173C00"/>
    <w:rsid w:val="001D3988"/>
    <w:rsid w:val="001D67DD"/>
    <w:rsid w:val="00273081"/>
    <w:rsid w:val="002A5B91"/>
    <w:rsid w:val="002F13E4"/>
    <w:rsid w:val="00342DFD"/>
    <w:rsid w:val="00352A48"/>
    <w:rsid w:val="0037094A"/>
    <w:rsid w:val="003730DE"/>
    <w:rsid w:val="00374607"/>
    <w:rsid w:val="00395303"/>
    <w:rsid w:val="003C3ADC"/>
    <w:rsid w:val="003C6267"/>
    <w:rsid w:val="003F1AEB"/>
    <w:rsid w:val="004519C0"/>
    <w:rsid w:val="00497602"/>
    <w:rsid w:val="00527178"/>
    <w:rsid w:val="005E02A0"/>
    <w:rsid w:val="005F197C"/>
    <w:rsid w:val="005F7574"/>
    <w:rsid w:val="0060450B"/>
    <w:rsid w:val="0063035B"/>
    <w:rsid w:val="00702ADF"/>
    <w:rsid w:val="007B2903"/>
    <w:rsid w:val="007D3F5D"/>
    <w:rsid w:val="007F02BF"/>
    <w:rsid w:val="00832C53"/>
    <w:rsid w:val="008B2FE4"/>
    <w:rsid w:val="008D1746"/>
    <w:rsid w:val="0096512C"/>
    <w:rsid w:val="009B1AD1"/>
    <w:rsid w:val="009E40AE"/>
    <w:rsid w:val="00A10876"/>
    <w:rsid w:val="00A210D4"/>
    <w:rsid w:val="00A245FB"/>
    <w:rsid w:val="00A33ACB"/>
    <w:rsid w:val="00A7204A"/>
    <w:rsid w:val="00B2472D"/>
    <w:rsid w:val="00B5242A"/>
    <w:rsid w:val="00B859C4"/>
    <w:rsid w:val="00C42F19"/>
    <w:rsid w:val="00CE3E2C"/>
    <w:rsid w:val="00D6153A"/>
    <w:rsid w:val="00DD6B02"/>
    <w:rsid w:val="00E25C4B"/>
    <w:rsid w:val="00E628B2"/>
    <w:rsid w:val="00EE3093"/>
    <w:rsid w:val="00F004ED"/>
    <w:rsid w:val="00F03B35"/>
    <w:rsid w:val="00F275B7"/>
    <w:rsid w:val="00F52DA7"/>
    <w:rsid w:val="00F5341B"/>
    <w:rsid w:val="00F61892"/>
    <w:rsid w:val="00F73623"/>
    <w:rsid w:val="00FC082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8EC1C5"/>
  <w15:chartTrackingRefBased/>
  <w15:docId w15:val="{D3973E5B-A25F-4184-9D17-26000298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noProof/>
    </w:rPr>
  </w:style>
  <w:style w:type="paragraph" w:styleId="Kop2">
    <w:name w:val="heading 2"/>
    <w:basedOn w:val="Standaard"/>
    <w:next w:val="Standaard"/>
    <w:link w:val="Kop2Char"/>
    <w:uiPriority w:val="9"/>
    <w:unhideWhenUsed/>
    <w:qFormat/>
    <w:rsid w:val="00A33ACB"/>
    <w:pPr>
      <w:keepNext/>
      <w:keepLines/>
      <w:spacing w:before="120" w:after="120" w:line="360" w:lineRule="auto"/>
      <w:jc w:val="both"/>
      <w:outlineLvl w:val="1"/>
    </w:pPr>
    <w:rPr>
      <w:rFonts w:ascii="Arial" w:eastAsiaTheme="majorEastAsia" w:hAnsi="Arial" w:cstheme="majorBidi"/>
      <w:b/>
      <w:noProof w:val="0"/>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33AC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3ACB"/>
    <w:rPr>
      <w:rFonts w:ascii="Segoe UI" w:hAnsi="Segoe UI" w:cs="Segoe UI"/>
      <w:noProof/>
      <w:sz w:val="18"/>
      <w:szCs w:val="18"/>
    </w:rPr>
  </w:style>
  <w:style w:type="character" w:customStyle="1" w:styleId="Kop2Char">
    <w:name w:val="Kop 2 Char"/>
    <w:basedOn w:val="Standaardalinea-lettertype"/>
    <w:link w:val="Kop2"/>
    <w:uiPriority w:val="9"/>
    <w:rsid w:val="00A33ACB"/>
    <w:rPr>
      <w:rFonts w:ascii="Arial" w:eastAsiaTheme="majorEastAsia" w:hAnsi="Arial" w:cstheme="majorBidi"/>
      <w:b/>
      <w:szCs w:val="26"/>
      <w:lang w:eastAsia="en-US"/>
    </w:rPr>
  </w:style>
  <w:style w:type="character" w:styleId="Hyperlink">
    <w:name w:val="Hyperlink"/>
    <w:basedOn w:val="Standaardalinea-lettertype"/>
    <w:uiPriority w:val="99"/>
    <w:unhideWhenUsed/>
    <w:rsid w:val="00A33ACB"/>
    <w:rPr>
      <w:color w:val="0563C1" w:themeColor="hyperlink"/>
      <w:u w:val="single"/>
    </w:rPr>
  </w:style>
  <w:style w:type="character" w:styleId="GevolgdeHyperlink">
    <w:name w:val="FollowedHyperlink"/>
    <w:basedOn w:val="Standaardalinea-lettertype"/>
    <w:uiPriority w:val="99"/>
    <w:semiHidden/>
    <w:unhideWhenUsed/>
    <w:rsid w:val="00F52DA7"/>
    <w:rPr>
      <w:color w:val="954F72" w:themeColor="followedHyperlink"/>
      <w:u w:val="single"/>
    </w:rPr>
  </w:style>
  <w:style w:type="paragraph" w:styleId="Koptekst">
    <w:name w:val="header"/>
    <w:basedOn w:val="Standaard"/>
    <w:link w:val="KoptekstChar"/>
    <w:uiPriority w:val="99"/>
    <w:unhideWhenUsed/>
    <w:rsid w:val="002F13E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F13E4"/>
    <w:rPr>
      <w:noProof/>
    </w:rPr>
  </w:style>
  <w:style w:type="paragraph" w:styleId="Voettekst">
    <w:name w:val="footer"/>
    <w:basedOn w:val="Standaard"/>
    <w:link w:val="VoettekstChar"/>
    <w:uiPriority w:val="99"/>
    <w:unhideWhenUsed/>
    <w:rsid w:val="002F13E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F13E4"/>
    <w:rPr>
      <w:noProof/>
    </w:rPr>
  </w:style>
  <w:style w:type="character" w:styleId="Onopgelostemelding">
    <w:name w:val="Unresolved Mention"/>
    <w:basedOn w:val="Standaardalinea-lettertype"/>
    <w:uiPriority w:val="99"/>
    <w:semiHidden/>
    <w:unhideWhenUsed/>
    <w:rsid w:val="00B5242A"/>
    <w:rPr>
      <w:color w:val="605E5C"/>
      <w:shd w:val="clear" w:color="auto" w:fill="E1DFDD"/>
    </w:rPr>
  </w:style>
  <w:style w:type="paragraph" w:styleId="Lijstalinea">
    <w:name w:val="List Paragraph"/>
    <w:basedOn w:val="Standaard"/>
    <w:uiPriority w:val="34"/>
    <w:qFormat/>
    <w:rsid w:val="00B52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37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nr-networ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HAVE2020@man.dtu.dk" TargetMode="External"/><Relationship Id="rId5" Type="http://schemas.openxmlformats.org/officeDocument/2006/relationships/footnotes" Target="footnotes.xml"/><Relationship Id="rId10" Type="http://schemas.openxmlformats.org/officeDocument/2006/relationships/hyperlink" Target="https://c2e2.unepdtu.org/BEHAVE202"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829</Words>
  <Characters>4560</Characters>
  <Application>Microsoft Office Word</Application>
  <DocSecurity>4</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DTU</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Xianli Zhu</dc:creator>
  <cp:keywords/>
  <dc:description/>
  <cp:lastModifiedBy>Jones, R.L. (Rebecca)</cp:lastModifiedBy>
  <cp:revision>2</cp:revision>
  <cp:lastPrinted>2020-01-30T13:21:00Z</cp:lastPrinted>
  <dcterms:created xsi:type="dcterms:W3CDTF">2020-02-19T12:32:00Z</dcterms:created>
  <dcterms:modified xsi:type="dcterms:W3CDTF">2020-02-19T12:32:00Z</dcterms:modified>
</cp:coreProperties>
</file>